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B726" w14:textId="77777777" w:rsidR="009D4CAE" w:rsidRPr="00EB7278" w:rsidRDefault="009D4CAE" w:rsidP="00A23ABD">
      <w:pPr>
        <w:pStyle w:val="stBilgi"/>
        <w:numPr>
          <w:ilvl w:val="0"/>
          <w:numId w:val="24"/>
        </w:numPr>
        <w:tabs>
          <w:tab w:val="clear" w:pos="4536"/>
          <w:tab w:val="clear" w:pos="9072"/>
        </w:tabs>
        <w:ind w:left="426"/>
        <w:jc w:val="both"/>
        <w:rPr>
          <w:rFonts w:asciiTheme="minorHAnsi" w:hAnsiTheme="minorHAnsi" w:cstheme="minorHAnsi"/>
          <w:b/>
          <w:sz w:val="24"/>
          <w:szCs w:val="24"/>
          <w:lang w:val="tr-TR"/>
        </w:rPr>
      </w:pPr>
      <w:r w:rsidRPr="00EB7278">
        <w:rPr>
          <w:rFonts w:asciiTheme="minorHAnsi" w:hAnsiTheme="minorHAnsi" w:cstheme="minorHAnsi"/>
          <w:b/>
          <w:sz w:val="24"/>
          <w:szCs w:val="24"/>
          <w:lang w:val="tr-TR"/>
        </w:rPr>
        <w:t>AMAÇ:</w:t>
      </w:r>
    </w:p>
    <w:p w14:paraId="4CF5FB2E" w14:textId="77777777" w:rsidR="009D4CAE" w:rsidRPr="00EB7278" w:rsidRDefault="00C7554A" w:rsidP="00A23ABD">
      <w:pPr>
        <w:pStyle w:val="GvdeMetniGirintisi"/>
        <w:spacing w:before="120"/>
        <w:ind w:left="0"/>
        <w:rPr>
          <w:rFonts w:asciiTheme="minorHAnsi" w:hAnsiTheme="minorHAnsi" w:cstheme="minorHAnsi"/>
          <w:sz w:val="24"/>
          <w:szCs w:val="24"/>
          <w:lang w:val="tr-TR"/>
        </w:rPr>
      </w:pPr>
      <w:r>
        <w:rPr>
          <w:rFonts w:asciiTheme="minorHAnsi" w:hAnsiTheme="minorHAnsi" w:cstheme="minorHAnsi"/>
          <w:sz w:val="24"/>
          <w:szCs w:val="24"/>
          <w:lang w:val="tr-TR"/>
        </w:rPr>
        <w:t>İNSPECTTEST</w:t>
      </w:r>
      <w:r w:rsidR="009D4CAE" w:rsidRPr="00EB7278">
        <w:rPr>
          <w:rFonts w:asciiTheme="minorHAnsi" w:hAnsiTheme="minorHAnsi" w:cstheme="minorHAnsi"/>
          <w:sz w:val="24"/>
          <w:szCs w:val="24"/>
          <w:lang w:val="tr-TR"/>
        </w:rPr>
        <w:t>’in yürütmekte olduğu muayene faaliyetlerine dair ilgili kuruluş veya taraflardan gelebilecek şikâyet ve/veya itirazların ele alınması esaslarının belirlenmesidir.</w:t>
      </w:r>
    </w:p>
    <w:p w14:paraId="13B1ED67" w14:textId="77777777" w:rsidR="009D4CAE" w:rsidRPr="00EB7278" w:rsidRDefault="009D4CAE" w:rsidP="009D4CAE">
      <w:pPr>
        <w:pStyle w:val="GvdeMetniGirintisi"/>
        <w:rPr>
          <w:rFonts w:asciiTheme="minorHAnsi" w:hAnsiTheme="minorHAnsi" w:cstheme="minorHAnsi"/>
          <w:bCs/>
          <w:sz w:val="24"/>
          <w:szCs w:val="24"/>
          <w:lang w:val="tr-TR"/>
        </w:rPr>
      </w:pPr>
    </w:p>
    <w:p w14:paraId="2BED4C28" w14:textId="77777777" w:rsidR="009D4CAE" w:rsidRPr="00EB7278" w:rsidRDefault="009D4CAE" w:rsidP="00A23ABD">
      <w:pPr>
        <w:pStyle w:val="GvdeMetniGirintisi"/>
        <w:ind w:left="0"/>
        <w:rPr>
          <w:rFonts w:asciiTheme="minorHAnsi" w:hAnsiTheme="minorHAnsi" w:cstheme="minorHAnsi"/>
          <w:b/>
          <w:sz w:val="24"/>
          <w:szCs w:val="24"/>
          <w:lang w:val="tr-TR"/>
        </w:rPr>
      </w:pPr>
      <w:r w:rsidRPr="00EB7278">
        <w:rPr>
          <w:rFonts w:asciiTheme="minorHAnsi" w:hAnsiTheme="minorHAnsi" w:cstheme="minorHAnsi"/>
          <w:b/>
          <w:sz w:val="24"/>
          <w:szCs w:val="24"/>
          <w:lang w:val="tr-TR"/>
        </w:rPr>
        <w:t>2. KAPSAM:</w:t>
      </w:r>
    </w:p>
    <w:p w14:paraId="498F55CD"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Bu prosedür, </w:t>
      </w:r>
      <w:r w:rsidR="00C7554A">
        <w:rPr>
          <w:rFonts w:asciiTheme="minorHAnsi" w:hAnsiTheme="minorHAnsi" w:cstheme="minorHAnsi"/>
          <w:sz w:val="24"/>
          <w:szCs w:val="24"/>
          <w:lang w:val="tr-TR"/>
        </w:rPr>
        <w:t>İNSPECTTEST</w:t>
      </w:r>
      <w:r w:rsidRPr="00EB7278">
        <w:rPr>
          <w:rFonts w:asciiTheme="minorHAnsi" w:hAnsiTheme="minorHAnsi" w:cstheme="minorHAnsi"/>
          <w:sz w:val="24"/>
          <w:szCs w:val="24"/>
          <w:lang w:val="tr-TR"/>
        </w:rPr>
        <w:t xml:space="preserve">’in muayene faaliyetlerinde müşterilerinin memnuniyetini sağlamak üzere; ilgili kişi, kuruluş veya taraflardan </w:t>
      </w:r>
      <w:r w:rsidR="00C7554A">
        <w:rPr>
          <w:rFonts w:asciiTheme="minorHAnsi" w:hAnsiTheme="minorHAnsi" w:cstheme="minorHAnsi"/>
          <w:sz w:val="24"/>
          <w:szCs w:val="24"/>
          <w:lang w:val="tr-TR"/>
        </w:rPr>
        <w:t>İNSPECTTEST</w:t>
      </w:r>
      <w:r w:rsidRPr="00EB7278">
        <w:rPr>
          <w:rFonts w:asciiTheme="minorHAnsi" w:hAnsiTheme="minorHAnsi" w:cstheme="minorHAnsi"/>
          <w:sz w:val="24"/>
          <w:szCs w:val="24"/>
          <w:lang w:val="tr-TR"/>
        </w:rPr>
        <w:t xml:space="preserve">’in muayene, karar ve yönetim organları ile ilgili gelebilecek şikâyet ve/veya itirazları kapsar. </w:t>
      </w:r>
      <w:r w:rsidR="00C7554A">
        <w:rPr>
          <w:rFonts w:asciiTheme="minorHAnsi" w:hAnsiTheme="minorHAnsi" w:cstheme="minorHAnsi"/>
          <w:sz w:val="24"/>
          <w:szCs w:val="24"/>
          <w:lang w:val="tr-TR"/>
        </w:rPr>
        <w:t>İNSPECTTEST</w:t>
      </w:r>
      <w:r w:rsidRPr="00EB7278">
        <w:rPr>
          <w:rFonts w:asciiTheme="minorHAnsi" w:hAnsiTheme="minorHAnsi" w:cstheme="minorHAnsi"/>
          <w:sz w:val="24"/>
          <w:szCs w:val="24"/>
          <w:lang w:val="tr-TR"/>
        </w:rPr>
        <w:t xml:space="preserve"> personelinden gelen öneri, şikâyet ve itirazlar da bu kapsam içerisinde yer alır.</w:t>
      </w:r>
    </w:p>
    <w:p w14:paraId="1ADB66F3" w14:textId="77777777" w:rsidR="009D4CAE" w:rsidRPr="00EB7278" w:rsidRDefault="009D4CAE" w:rsidP="009D4CAE">
      <w:pPr>
        <w:pStyle w:val="GvdeMetniGirintisi"/>
        <w:rPr>
          <w:rFonts w:asciiTheme="minorHAnsi" w:hAnsiTheme="minorHAnsi" w:cstheme="minorHAnsi"/>
          <w:bCs/>
          <w:sz w:val="24"/>
          <w:szCs w:val="24"/>
          <w:lang w:val="tr-TR"/>
        </w:rPr>
      </w:pPr>
    </w:p>
    <w:p w14:paraId="6E094B12" w14:textId="77777777" w:rsidR="009D4CAE" w:rsidRPr="00EB7278" w:rsidRDefault="009D4CAE" w:rsidP="00A23ABD">
      <w:pPr>
        <w:pStyle w:val="GvdeMetniGirintisi"/>
        <w:ind w:left="0"/>
        <w:rPr>
          <w:rFonts w:asciiTheme="minorHAnsi" w:hAnsiTheme="minorHAnsi" w:cstheme="minorHAnsi"/>
          <w:b/>
          <w:sz w:val="24"/>
          <w:szCs w:val="24"/>
          <w:lang w:val="tr-TR"/>
        </w:rPr>
      </w:pPr>
      <w:r w:rsidRPr="00EB7278">
        <w:rPr>
          <w:rFonts w:asciiTheme="minorHAnsi" w:hAnsiTheme="minorHAnsi" w:cstheme="minorHAnsi"/>
          <w:b/>
          <w:sz w:val="24"/>
          <w:szCs w:val="24"/>
          <w:lang w:val="tr-TR"/>
        </w:rPr>
        <w:t>3. SORUMLULAR:</w:t>
      </w:r>
    </w:p>
    <w:p w14:paraId="7591E6B9" w14:textId="77777777" w:rsidR="009D4CAE" w:rsidRPr="00EB7278" w:rsidRDefault="009D4CAE" w:rsidP="009D4CAE">
      <w:pPr>
        <w:pStyle w:val="GvdeMetniGirintisi"/>
        <w:numPr>
          <w:ilvl w:val="0"/>
          <w:numId w:val="22"/>
        </w:numPr>
        <w:rPr>
          <w:rFonts w:asciiTheme="minorHAnsi" w:hAnsiTheme="minorHAnsi" w:cstheme="minorHAnsi"/>
          <w:sz w:val="24"/>
          <w:szCs w:val="24"/>
          <w:lang w:val="tr-TR"/>
        </w:rPr>
      </w:pPr>
      <w:r w:rsidRPr="00EB7278">
        <w:rPr>
          <w:rFonts w:asciiTheme="minorHAnsi" w:hAnsiTheme="minorHAnsi" w:cstheme="minorHAnsi"/>
          <w:sz w:val="24"/>
          <w:szCs w:val="24"/>
          <w:lang w:val="tr-TR"/>
        </w:rPr>
        <w:t>Genel Müdür</w:t>
      </w:r>
    </w:p>
    <w:p w14:paraId="794D4AB4" w14:textId="77777777" w:rsidR="009D4CAE" w:rsidRPr="00EB7278" w:rsidRDefault="009D4CAE" w:rsidP="009D4CAE">
      <w:pPr>
        <w:pStyle w:val="GvdeMetniGirintisi"/>
        <w:numPr>
          <w:ilvl w:val="0"/>
          <w:numId w:val="22"/>
        </w:numPr>
        <w:rPr>
          <w:rFonts w:asciiTheme="minorHAnsi" w:hAnsiTheme="minorHAnsi" w:cstheme="minorHAnsi"/>
          <w:sz w:val="24"/>
          <w:szCs w:val="24"/>
          <w:lang w:val="tr-TR"/>
        </w:rPr>
      </w:pPr>
      <w:r w:rsidRPr="00EB7278">
        <w:rPr>
          <w:rFonts w:asciiTheme="minorHAnsi" w:hAnsiTheme="minorHAnsi" w:cstheme="minorHAnsi"/>
          <w:sz w:val="24"/>
          <w:szCs w:val="24"/>
          <w:lang w:val="tr-TR"/>
        </w:rPr>
        <w:t>Yönetim Temsilcisi</w:t>
      </w:r>
    </w:p>
    <w:p w14:paraId="2537D334" w14:textId="77777777" w:rsidR="009D4CAE" w:rsidRPr="00EB7278" w:rsidRDefault="009D4CAE" w:rsidP="009D4CAE">
      <w:pPr>
        <w:pStyle w:val="GvdeMetniGirintisi"/>
        <w:numPr>
          <w:ilvl w:val="0"/>
          <w:numId w:val="22"/>
        </w:numPr>
        <w:rPr>
          <w:rFonts w:asciiTheme="minorHAnsi" w:hAnsiTheme="minorHAnsi" w:cstheme="minorHAnsi"/>
          <w:sz w:val="24"/>
          <w:szCs w:val="24"/>
          <w:lang w:val="tr-TR"/>
        </w:rPr>
      </w:pPr>
      <w:r w:rsidRPr="00EB7278">
        <w:rPr>
          <w:rFonts w:asciiTheme="minorHAnsi" w:hAnsiTheme="minorHAnsi" w:cstheme="minorHAnsi"/>
          <w:sz w:val="24"/>
          <w:szCs w:val="24"/>
          <w:lang w:val="tr-TR"/>
        </w:rPr>
        <w:t>Teknik Yöneticiler</w:t>
      </w:r>
    </w:p>
    <w:p w14:paraId="69AE3673" w14:textId="77777777" w:rsidR="009D4CAE" w:rsidRPr="00EB7278" w:rsidRDefault="009D4CAE" w:rsidP="009D4CAE">
      <w:pPr>
        <w:pStyle w:val="GvdeMetniGirintisi"/>
        <w:rPr>
          <w:rFonts w:asciiTheme="minorHAnsi" w:hAnsiTheme="minorHAnsi" w:cstheme="minorHAnsi"/>
          <w:bCs/>
          <w:sz w:val="24"/>
          <w:szCs w:val="24"/>
          <w:lang w:val="tr-TR"/>
        </w:rPr>
      </w:pPr>
    </w:p>
    <w:p w14:paraId="5B6BBB55" w14:textId="77777777" w:rsidR="009D4CAE" w:rsidRPr="00EB7278" w:rsidRDefault="009D4CAE" w:rsidP="00A23ABD">
      <w:pPr>
        <w:pStyle w:val="GvdeMetniGirintisi"/>
        <w:ind w:left="0"/>
        <w:rPr>
          <w:rFonts w:asciiTheme="minorHAnsi" w:hAnsiTheme="minorHAnsi" w:cstheme="minorHAnsi"/>
          <w:b/>
          <w:sz w:val="24"/>
          <w:szCs w:val="24"/>
          <w:lang w:val="tr-TR"/>
        </w:rPr>
      </w:pPr>
      <w:r w:rsidRPr="00EB7278">
        <w:rPr>
          <w:rFonts w:asciiTheme="minorHAnsi" w:hAnsiTheme="minorHAnsi" w:cstheme="minorHAnsi"/>
          <w:b/>
          <w:sz w:val="24"/>
          <w:szCs w:val="24"/>
          <w:lang w:val="tr-TR"/>
        </w:rPr>
        <w:t>4. UYGULAMA:</w:t>
      </w:r>
    </w:p>
    <w:p w14:paraId="4EFE98C0"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b/>
          <w:sz w:val="24"/>
          <w:szCs w:val="24"/>
          <w:lang w:val="tr-TR"/>
        </w:rPr>
        <w:t>4.1. Genel:</w:t>
      </w:r>
      <w:r w:rsidRPr="00EB7278">
        <w:rPr>
          <w:rFonts w:asciiTheme="minorHAnsi" w:hAnsiTheme="minorHAnsi" w:cstheme="minorHAnsi"/>
          <w:sz w:val="24"/>
          <w:szCs w:val="24"/>
          <w:lang w:val="tr-TR"/>
        </w:rPr>
        <w:t xml:space="preserve"> </w:t>
      </w:r>
    </w:p>
    <w:p w14:paraId="1836D4AB" w14:textId="77777777" w:rsidR="009D4CAE" w:rsidRPr="00EB7278" w:rsidRDefault="00C7554A" w:rsidP="00A23ABD">
      <w:pPr>
        <w:pStyle w:val="GvdeMetniGirintisi"/>
        <w:ind w:left="0"/>
        <w:rPr>
          <w:rFonts w:asciiTheme="minorHAnsi" w:hAnsiTheme="minorHAnsi" w:cstheme="minorHAnsi"/>
          <w:iCs/>
          <w:sz w:val="24"/>
          <w:szCs w:val="24"/>
          <w:lang w:val="tr-TR"/>
        </w:rPr>
      </w:pPr>
      <w:r>
        <w:rPr>
          <w:rFonts w:asciiTheme="minorHAnsi" w:hAnsiTheme="minorHAnsi" w:cstheme="minorHAnsi"/>
          <w:iCs/>
          <w:sz w:val="24"/>
          <w:szCs w:val="24"/>
          <w:lang w:val="tr-TR"/>
        </w:rPr>
        <w:t>İNSPECTTEST</w:t>
      </w:r>
      <w:r w:rsidR="009D4CAE" w:rsidRPr="00EB7278">
        <w:rPr>
          <w:rFonts w:asciiTheme="minorHAnsi" w:hAnsiTheme="minorHAnsi" w:cstheme="minorHAnsi"/>
          <w:iCs/>
          <w:sz w:val="24"/>
          <w:szCs w:val="24"/>
          <w:lang w:val="tr-TR"/>
        </w:rPr>
        <w:t xml:space="preserve"> tarafından belgelendirilmiş kişiler, sundukları hizmetler ile ilgili müşteri şikâyetlerinin kayıtlarını muhafaza etmek ve istenildiğinde ulaşılabilir durumda bulundurmakla </w:t>
      </w:r>
      <w:r>
        <w:rPr>
          <w:rFonts w:asciiTheme="minorHAnsi" w:hAnsiTheme="minorHAnsi" w:cstheme="minorHAnsi"/>
          <w:iCs/>
          <w:sz w:val="24"/>
          <w:szCs w:val="24"/>
          <w:lang w:val="tr-TR"/>
        </w:rPr>
        <w:t>İNSPECTTEST</w:t>
      </w:r>
      <w:r w:rsidR="009D4CAE" w:rsidRPr="00EB7278">
        <w:rPr>
          <w:rFonts w:asciiTheme="minorHAnsi" w:hAnsiTheme="minorHAnsi" w:cstheme="minorHAnsi"/>
          <w:iCs/>
          <w:sz w:val="24"/>
          <w:szCs w:val="24"/>
          <w:lang w:val="tr-TR"/>
        </w:rPr>
        <w:t xml:space="preserve">’e karşı sorumludurlar. </w:t>
      </w:r>
      <w:r>
        <w:rPr>
          <w:rFonts w:asciiTheme="minorHAnsi" w:hAnsiTheme="minorHAnsi" w:cstheme="minorHAnsi"/>
          <w:iCs/>
          <w:sz w:val="24"/>
          <w:szCs w:val="24"/>
          <w:lang w:val="tr-TR"/>
        </w:rPr>
        <w:t>İNSPECTTEST</w:t>
      </w:r>
      <w:r w:rsidR="009D4CAE" w:rsidRPr="00EB7278">
        <w:rPr>
          <w:rFonts w:asciiTheme="minorHAnsi" w:hAnsiTheme="minorHAnsi" w:cstheme="minorHAnsi"/>
          <w:iCs/>
          <w:sz w:val="24"/>
          <w:szCs w:val="24"/>
          <w:lang w:val="tr-TR"/>
        </w:rPr>
        <w:t xml:space="preserve"> şikâyet ve itirazları ele almanın bütün seviyelerindeki kararlardan ve şikâyetleri geçerli kılmak için gerekli olan bütün bilgilerin toplanmasından ve doğrulanmasından sorumludur. </w:t>
      </w:r>
    </w:p>
    <w:p w14:paraId="0A897293" w14:textId="77777777" w:rsidR="009D4CAE" w:rsidRPr="00EB7278" w:rsidRDefault="009D4CAE" w:rsidP="00A23ABD">
      <w:pPr>
        <w:pStyle w:val="GvdeMetniGirintisi"/>
        <w:ind w:left="0"/>
        <w:rPr>
          <w:rFonts w:asciiTheme="minorHAnsi" w:hAnsiTheme="minorHAnsi" w:cstheme="minorHAnsi"/>
          <w:b/>
          <w:bCs/>
          <w:sz w:val="24"/>
          <w:szCs w:val="24"/>
          <w:lang w:val="tr-TR"/>
        </w:rPr>
      </w:pPr>
      <w:r w:rsidRPr="00EB7278">
        <w:rPr>
          <w:rFonts w:asciiTheme="minorHAnsi" w:hAnsiTheme="minorHAnsi" w:cstheme="minorHAnsi"/>
          <w:b/>
          <w:bCs/>
          <w:sz w:val="24"/>
          <w:szCs w:val="24"/>
          <w:lang w:val="tr-TR"/>
        </w:rPr>
        <w:t>4.2. Şikâyetler ve İtirazlar:</w:t>
      </w:r>
    </w:p>
    <w:p w14:paraId="55FD2BB2"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Başvuran müşterinin, başvuru sahibinin, muayene süreci ile ilgili olarak alınan bir olumsuz kararın tekrar dikkate alınması yönündeki talebini veya şikâyetini yazılı olarak ifade ettiği durumlardır. </w:t>
      </w:r>
    </w:p>
    <w:p w14:paraId="6C8231A4" w14:textId="77777777" w:rsidR="009D4CAE" w:rsidRPr="00EB7278" w:rsidRDefault="009D4CAE" w:rsidP="00A23ABD">
      <w:pPr>
        <w:pStyle w:val="GvdeMetniGirintisi"/>
        <w:ind w:left="0"/>
        <w:rPr>
          <w:rFonts w:asciiTheme="minorHAnsi" w:hAnsiTheme="minorHAnsi" w:cstheme="minorHAnsi"/>
          <w:bCs/>
          <w:sz w:val="24"/>
          <w:szCs w:val="24"/>
          <w:lang w:val="tr-TR"/>
        </w:rPr>
      </w:pPr>
      <w:r w:rsidRPr="00EB7278">
        <w:rPr>
          <w:rFonts w:asciiTheme="minorHAnsi" w:hAnsiTheme="minorHAnsi" w:cstheme="minorHAnsi"/>
          <w:bCs/>
          <w:sz w:val="24"/>
          <w:szCs w:val="24"/>
          <w:lang w:val="tr-TR"/>
        </w:rPr>
        <w:t xml:space="preserve">Bu prosedür ile Şikâyet ve İtiraz formları tarafların talebi halinde kendilerine sunulacaktır. Üst yönetim bu prosedür ile Şikâyet ve İtiraz Formları’nı tüm taraflara açık olarak yayınlamaya karar verebilir. </w:t>
      </w:r>
    </w:p>
    <w:p w14:paraId="59B74295"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Şikâyet/İtiraz aşağıdaki konularda olabilir; Ancak bunlarla sınırlı değildir.</w:t>
      </w:r>
    </w:p>
    <w:p w14:paraId="66823E72" w14:textId="77777777" w:rsidR="009D4CAE" w:rsidRPr="00EB7278" w:rsidRDefault="009D4CAE" w:rsidP="00A23ABD">
      <w:pPr>
        <w:pStyle w:val="GvdeMetniGirintisi"/>
        <w:numPr>
          <w:ilvl w:val="0"/>
          <w:numId w:val="23"/>
        </w:numPr>
        <w:ind w:left="426"/>
        <w:rPr>
          <w:rFonts w:asciiTheme="minorHAnsi" w:hAnsiTheme="minorHAnsi" w:cstheme="minorHAnsi"/>
          <w:sz w:val="24"/>
          <w:szCs w:val="24"/>
          <w:lang w:val="tr-TR"/>
        </w:rPr>
      </w:pPr>
      <w:r w:rsidRPr="00EB7278">
        <w:rPr>
          <w:rFonts w:asciiTheme="minorHAnsi" w:hAnsiTheme="minorHAnsi" w:cstheme="minorHAnsi"/>
          <w:sz w:val="24"/>
          <w:szCs w:val="24"/>
          <w:lang w:val="tr-TR"/>
        </w:rPr>
        <w:t>Muayene ön süreci</w:t>
      </w:r>
    </w:p>
    <w:p w14:paraId="2DA27FF8" w14:textId="77777777" w:rsidR="009D4CAE" w:rsidRPr="00EB7278" w:rsidRDefault="009D4CAE" w:rsidP="00A23ABD">
      <w:pPr>
        <w:pStyle w:val="GvdeMetniGirintisi"/>
        <w:numPr>
          <w:ilvl w:val="0"/>
          <w:numId w:val="23"/>
        </w:numPr>
        <w:ind w:left="426"/>
        <w:rPr>
          <w:rFonts w:asciiTheme="minorHAnsi" w:hAnsiTheme="minorHAnsi" w:cstheme="minorHAnsi"/>
          <w:sz w:val="24"/>
          <w:szCs w:val="24"/>
          <w:lang w:val="tr-TR"/>
        </w:rPr>
      </w:pPr>
      <w:r w:rsidRPr="00EB7278">
        <w:rPr>
          <w:rFonts w:asciiTheme="minorHAnsi" w:hAnsiTheme="minorHAnsi" w:cstheme="minorHAnsi"/>
          <w:sz w:val="24"/>
          <w:szCs w:val="24"/>
          <w:lang w:val="tr-TR"/>
        </w:rPr>
        <w:t>Muayene yöntemlere veya sonucu,</w:t>
      </w:r>
    </w:p>
    <w:p w14:paraId="4E141DCA" w14:textId="77777777" w:rsidR="009D4CAE" w:rsidRPr="00EB7278" w:rsidRDefault="009D4CAE" w:rsidP="00A23ABD">
      <w:pPr>
        <w:pStyle w:val="GvdeMetniGirintisi"/>
        <w:numPr>
          <w:ilvl w:val="0"/>
          <w:numId w:val="23"/>
        </w:numPr>
        <w:ind w:left="426"/>
        <w:rPr>
          <w:rFonts w:asciiTheme="minorHAnsi" w:hAnsiTheme="minorHAnsi" w:cstheme="minorHAnsi"/>
          <w:sz w:val="24"/>
          <w:szCs w:val="24"/>
          <w:lang w:val="tr-TR"/>
        </w:rPr>
      </w:pPr>
      <w:r w:rsidRPr="00EB7278">
        <w:rPr>
          <w:rFonts w:asciiTheme="minorHAnsi" w:hAnsiTheme="minorHAnsi" w:cstheme="minorHAnsi"/>
          <w:sz w:val="24"/>
          <w:szCs w:val="24"/>
          <w:lang w:val="tr-TR"/>
        </w:rPr>
        <w:t>Muayene personeli,</w:t>
      </w:r>
    </w:p>
    <w:p w14:paraId="74C7C045" w14:textId="77777777" w:rsidR="009D4CAE" w:rsidRPr="00EB7278" w:rsidRDefault="009D4CAE" w:rsidP="00A23ABD">
      <w:pPr>
        <w:pStyle w:val="GvdeMetniGirintisi"/>
        <w:numPr>
          <w:ilvl w:val="0"/>
          <w:numId w:val="23"/>
        </w:numPr>
        <w:ind w:left="426"/>
        <w:rPr>
          <w:rFonts w:asciiTheme="minorHAnsi" w:hAnsiTheme="minorHAnsi" w:cstheme="minorHAnsi"/>
          <w:sz w:val="24"/>
          <w:szCs w:val="24"/>
          <w:lang w:val="tr-TR"/>
        </w:rPr>
      </w:pPr>
      <w:r w:rsidRPr="00EB7278">
        <w:rPr>
          <w:rFonts w:asciiTheme="minorHAnsi" w:hAnsiTheme="minorHAnsi" w:cstheme="minorHAnsi"/>
          <w:sz w:val="24"/>
          <w:szCs w:val="24"/>
          <w:lang w:val="tr-TR"/>
        </w:rPr>
        <w:t>Raporlardaki ifade ve değerlendirmeler,</w:t>
      </w:r>
    </w:p>
    <w:p w14:paraId="2E281ADE" w14:textId="77777777" w:rsidR="009D4CAE" w:rsidRPr="00EB7278" w:rsidRDefault="009D4CAE" w:rsidP="009D4CAE">
      <w:pPr>
        <w:pStyle w:val="GvdeMetniGirintisi"/>
        <w:rPr>
          <w:rFonts w:asciiTheme="minorHAnsi" w:hAnsiTheme="minorHAnsi" w:cstheme="minorHAnsi"/>
          <w:iCs/>
          <w:sz w:val="24"/>
          <w:szCs w:val="24"/>
          <w:lang w:val="tr-TR"/>
        </w:rPr>
      </w:pPr>
    </w:p>
    <w:p w14:paraId="539B7D9B"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b/>
          <w:sz w:val="24"/>
          <w:szCs w:val="24"/>
          <w:lang w:val="tr-TR"/>
        </w:rPr>
        <w:t xml:space="preserve">4.2. </w:t>
      </w:r>
      <w:r w:rsidRPr="00EB7278">
        <w:rPr>
          <w:rFonts w:asciiTheme="minorHAnsi" w:hAnsiTheme="minorHAnsi" w:cstheme="minorHAnsi"/>
          <w:b/>
          <w:bCs/>
          <w:sz w:val="24"/>
          <w:szCs w:val="24"/>
          <w:lang w:val="tr-TR"/>
        </w:rPr>
        <w:t>Kayıt İşlemi:</w:t>
      </w:r>
      <w:r w:rsidRPr="00EB7278">
        <w:rPr>
          <w:rFonts w:asciiTheme="minorHAnsi" w:hAnsiTheme="minorHAnsi" w:cstheme="minorHAnsi"/>
          <w:sz w:val="24"/>
          <w:szCs w:val="24"/>
          <w:lang w:val="tr-TR"/>
        </w:rPr>
        <w:t xml:space="preserve"> </w:t>
      </w:r>
    </w:p>
    <w:p w14:paraId="0F2E7DAD"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Genel anlamda </w:t>
      </w:r>
      <w:r w:rsidR="00C7554A">
        <w:rPr>
          <w:rFonts w:asciiTheme="minorHAnsi" w:hAnsiTheme="minorHAnsi" w:cstheme="minorHAnsi"/>
          <w:sz w:val="24"/>
          <w:szCs w:val="24"/>
          <w:lang w:val="tr-TR"/>
        </w:rPr>
        <w:t>İNSPECTTEST</w:t>
      </w:r>
      <w:r w:rsidRPr="00EB7278">
        <w:rPr>
          <w:rFonts w:asciiTheme="minorHAnsi" w:hAnsiTheme="minorHAnsi" w:cstheme="minorHAnsi"/>
          <w:sz w:val="24"/>
          <w:szCs w:val="24"/>
          <w:lang w:val="tr-TR"/>
        </w:rPr>
        <w:t xml:space="preserve">’in faaliyetleri veya sunduğu hizmetlerle ilgili olarak müşteri, kamuoyu ve </w:t>
      </w:r>
      <w:r w:rsidR="00C7554A">
        <w:rPr>
          <w:rFonts w:asciiTheme="minorHAnsi" w:hAnsiTheme="minorHAnsi" w:cstheme="minorHAnsi"/>
          <w:sz w:val="24"/>
          <w:szCs w:val="24"/>
          <w:lang w:val="tr-TR"/>
        </w:rPr>
        <w:t>İNSPECTTEST</w:t>
      </w:r>
      <w:r w:rsidRPr="00EB7278">
        <w:rPr>
          <w:rFonts w:asciiTheme="minorHAnsi" w:hAnsiTheme="minorHAnsi" w:cstheme="minorHAnsi"/>
          <w:sz w:val="24"/>
          <w:szCs w:val="24"/>
          <w:lang w:val="tr-TR"/>
        </w:rPr>
        <w:t xml:space="preserve"> personelinden gelen her türlü öneri, şikâyet ve itiraz sekreter ya da Yönetim Temsilcisi tarafından kayıt altına alınır. Bunun </w:t>
      </w:r>
      <w:r w:rsidRPr="00EB7278">
        <w:rPr>
          <w:rFonts w:asciiTheme="minorHAnsi" w:hAnsiTheme="minorHAnsi" w:cstheme="minorHAnsi"/>
          <w:b/>
          <w:sz w:val="24"/>
          <w:szCs w:val="24"/>
          <w:lang w:val="tr-TR"/>
        </w:rPr>
        <w:t>Şikâyet ve İtiraz Formu (</w:t>
      </w:r>
      <w:r w:rsidR="00EB7278" w:rsidRPr="00EB7278">
        <w:rPr>
          <w:rFonts w:asciiTheme="minorHAnsi" w:hAnsiTheme="minorHAnsi" w:cstheme="minorHAnsi"/>
          <w:b/>
          <w:sz w:val="24"/>
          <w:szCs w:val="24"/>
          <w:lang w:val="tr-TR"/>
        </w:rPr>
        <w:t>İM-</w:t>
      </w:r>
      <w:r w:rsidRPr="00EB7278">
        <w:rPr>
          <w:rFonts w:asciiTheme="minorHAnsi" w:hAnsiTheme="minorHAnsi" w:cstheme="minorHAnsi"/>
          <w:b/>
          <w:sz w:val="24"/>
          <w:szCs w:val="24"/>
          <w:lang w:val="tr-TR"/>
        </w:rPr>
        <w:t>F11)</w:t>
      </w:r>
      <w:r w:rsidRPr="00EB7278">
        <w:rPr>
          <w:rFonts w:asciiTheme="minorHAnsi" w:hAnsiTheme="minorHAnsi" w:cstheme="minorHAnsi"/>
          <w:sz w:val="24"/>
          <w:szCs w:val="24"/>
          <w:lang w:val="tr-TR"/>
        </w:rPr>
        <w:t xml:space="preserve"> kullanılır. Bu form, başvuran taraf tarafından kullanılmamışsa Sekreter ya da Yönetim Temsilcisi tarafından doldurulur.</w:t>
      </w:r>
      <w:r w:rsidRPr="00EB7278">
        <w:rPr>
          <w:rFonts w:asciiTheme="minorHAnsi" w:hAnsiTheme="minorHAnsi" w:cstheme="minorHAnsi"/>
          <w:bCs/>
          <w:sz w:val="24"/>
          <w:szCs w:val="24"/>
          <w:lang w:val="tr-TR"/>
        </w:rPr>
        <w:t xml:space="preserve"> </w:t>
      </w:r>
      <w:r w:rsidRPr="00EB7278">
        <w:rPr>
          <w:rFonts w:asciiTheme="minorHAnsi" w:hAnsiTheme="minorHAnsi" w:cstheme="minorHAnsi"/>
          <w:sz w:val="24"/>
          <w:szCs w:val="24"/>
          <w:lang w:val="tr-TR"/>
        </w:rPr>
        <w:t xml:space="preserve">Formdaki bilgiler dikkate alınarak şikâyet veya itirazda bulunan tarafa bilgi aktarımı sağlanır. </w:t>
      </w:r>
    </w:p>
    <w:p w14:paraId="05980B93"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b/>
          <w:sz w:val="24"/>
          <w:szCs w:val="24"/>
          <w:lang w:val="tr-TR"/>
        </w:rPr>
        <w:t>Şikâyet ve itiraz Formu (</w:t>
      </w:r>
      <w:r w:rsidR="00EB7278" w:rsidRPr="00EB7278">
        <w:rPr>
          <w:rFonts w:asciiTheme="minorHAnsi" w:hAnsiTheme="minorHAnsi" w:cstheme="minorHAnsi"/>
          <w:b/>
          <w:sz w:val="24"/>
          <w:szCs w:val="24"/>
          <w:lang w:val="tr-TR"/>
        </w:rPr>
        <w:t>İM-</w:t>
      </w:r>
      <w:r w:rsidRPr="00EB7278">
        <w:rPr>
          <w:rFonts w:asciiTheme="minorHAnsi" w:hAnsiTheme="minorHAnsi" w:cstheme="minorHAnsi"/>
          <w:b/>
          <w:sz w:val="24"/>
          <w:szCs w:val="24"/>
          <w:lang w:val="tr-TR"/>
        </w:rPr>
        <w:t>F11)</w:t>
      </w:r>
      <w:r w:rsidRPr="00EB7278">
        <w:rPr>
          <w:rFonts w:asciiTheme="minorHAnsi" w:hAnsiTheme="minorHAnsi" w:cstheme="minorHAnsi"/>
          <w:sz w:val="24"/>
          <w:szCs w:val="24"/>
          <w:lang w:val="tr-TR"/>
        </w:rPr>
        <w:t xml:space="preserve"> ile öneriler de takip edilebilir. </w:t>
      </w:r>
    </w:p>
    <w:p w14:paraId="3500C2F2" w14:textId="77777777" w:rsidR="009D4CAE" w:rsidRPr="00EB7278" w:rsidRDefault="009D4CAE" w:rsidP="00A23ABD">
      <w:pPr>
        <w:pStyle w:val="GvdeMetniGirintisi"/>
        <w:ind w:left="0"/>
        <w:rPr>
          <w:rFonts w:asciiTheme="minorHAnsi" w:hAnsiTheme="minorHAnsi" w:cstheme="minorHAnsi"/>
          <w:bCs/>
          <w:sz w:val="24"/>
          <w:szCs w:val="24"/>
          <w:lang w:val="tr-TR"/>
        </w:rPr>
      </w:pPr>
    </w:p>
    <w:p w14:paraId="79438EC2"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b/>
          <w:bCs/>
          <w:sz w:val="24"/>
          <w:szCs w:val="24"/>
          <w:lang w:val="tr-TR"/>
        </w:rPr>
        <w:t>4.4.  Değerlendirme Süreci</w:t>
      </w:r>
    </w:p>
    <w:p w14:paraId="2FC8A84E"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Şikâyet ve itirazlara ilişkin süreç Yönetim Temsilcisi tarafından takip edilir. Yönetim Temsilcisi, şikâyet ve itirazların incelenip sonuçlandırılması ve başvuran taraf ile sonuçlardan etkilenecek tarafların bilgilendirilerek sürecin tamamlanmasını sağlar. </w:t>
      </w:r>
    </w:p>
    <w:p w14:paraId="3FED8DAE"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Yönetim Temsilcisi şikâyet veya itirazı kendisi değerlendirebilir, ilgili Teknik Yöneticilere veya Genel Müdür’e iletebilir. Şikâyet veya itirazlar ile ilgili sorumlular problemin çözümü aşamasında görevlendirilmez. </w:t>
      </w:r>
    </w:p>
    <w:p w14:paraId="176121C8"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Öncelikle kayıt altına alınan şikâyet veya itirazın muayene kuruluşumuzun sorumlu olduğu muayene faaliyetleriyle ilgisi değerlendirilir. İlgili ise bu şikâyet veya itiraz değerlendirilir. </w:t>
      </w:r>
    </w:p>
    <w:p w14:paraId="0459B9C5" w14:textId="77777777" w:rsidR="009D4CAE" w:rsidRPr="00EB7278" w:rsidRDefault="00C7554A" w:rsidP="00A23ABD">
      <w:pPr>
        <w:pStyle w:val="GvdeMetniGirintisi"/>
        <w:ind w:left="0"/>
        <w:rPr>
          <w:rFonts w:asciiTheme="minorHAnsi" w:hAnsiTheme="minorHAnsi" w:cstheme="minorHAnsi"/>
          <w:sz w:val="24"/>
          <w:szCs w:val="24"/>
          <w:lang w:val="tr-TR"/>
        </w:rPr>
      </w:pPr>
      <w:r>
        <w:rPr>
          <w:rFonts w:asciiTheme="minorHAnsi" w:hAnsiTheme="minorHAnsi" w:cstheme="minorHAnsi"/>
          <w:sz w:val="24"/>
          <w:szCs w:val="24"/>
          <w:lang w:val="tr-TR"/>
        </w:rPr>
        <w:t>İNSPECTTEST</w:t>
      </w:r>
      <w:r w:rsidR="009D4CAE" w:rsidRPr="00EB7278">
        <w:rPr>
          <w:rFonts w:asciiTheme="minorHAnsi" w:hAnsiTheme="minorHAnsi" w:cstheme="minorHAnsi"/>
          <w:sz w:val="24"/>
          <w:szCs w:val="24"/>
          <w:lang w:val="tr-TR"/>
        </w:rPr>
        <w:t xml:space="preserve">’in faaliyetlerine ilişkin yapılan şikâyet ve itiraz ile bu yolla müşteri haricinde bir kaynaktan sağlanan bilgiler,  </w:t>
      </w:r>
      <w:r>
        <w:rPr>
          <w:rFonts w:asciiTheme="minorHAnsi" w:hAnsiTheme="minorHAnsi" w:cstheme="minorHAnsi"/>
          <w:sz w:val="24"/>
          <w:szCs w:val="24"/>
          <w:lang w:val="tr-TR"/>
        </w:rPr>
        <w:t>İNSPECTTEST</w:t>
      </w:r>
      <w:r w:rsidR="009D4CAE" w:rsidRPr="00EB7278">
        <w:rPr>
          <w:rFonts w:asciiTheme="minorHAnsi" w:hAnsiTheme="minorHAnsi" w:cstheme="minorHAnsi"/>
          <w:sz w:val="24"/>
          <w:szCs w:val="24"/>
          <w:lang w:val="tr-TR"/>
        </w:rPr>
        <w:t xml:space="preserve"> politikası gereği gizli olarak ele alınır. </w:t>
      </w:r>
    </w:p>
    <w:p w14:paraId="01387251"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Yapılan değerlendirme sonucuna göre gerek duyulduğunda </w:t>
      </w:r>
      <w:r w:rsidRPr="00EB7278">
        <w:rPr>
          <w:rFonts w:asciiTheme="minorHAnsi" w:hAnsiTheme="minorHAnsi" w:cstheme="minorHAnsi"/>
          <w:b/>
          <w:sz w:val="24"/>
          <w:szCs w:val="24"/>
          <w:lang w:val="tr-TR"/>
        </w:rPr>
        <w:t xml:space="preserve">Düzeltici ve Önleyici Faaliyet </w:t>
      </w:r>
      <w:r w:rsidRPr="00EB7278">
        <w:rPr>
          <w:rFonts w:asciiTheme="minorHAnsi" w:hAnsiTheme="minorHAnsi" w:cstheme="minorHAnsi"/>
          <w:sz w:val="24"/>
          <w:szCs w:val="24"/>
          <w:lang w:val="tr-TR"/>
        </w:rPr>
        <w:t xml:space="preserve">çalışması başlatılır. </w:t>
      </w:r>
    </w:p>
    <w:p w14:paraId="6D86464B"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Şikâyet ve itiraz çıktıları Yönetimin Gözden Geçirilmesi toplantısında da değerlendirilir. </w:t>
      </w:r>
    </w:p>
    <w:p w14:paraId="5343A647"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Şikâyet ve itirazlara yönelik verilen kararların ilgili tarafları tatmin etmediği durumlarda üst yönetim, konuyu tarafsız şekilde inceleyecek dış hizmet almaya karar verebilir. Dış hizmet konuyla ilgili uzmanlardan (hukukçu, akademisyen, uzman vb.) sağlanabilir. Ancak bu durumlarda da şikâyet ve itirazlara ilişkin kararlardan </w:t>
      </w:r>
      <w:r w:rsidR="00C7554A">
        <w:rPr>
          <w:rFonts w:asciiTheme="minorHAnsi" w:hAnsiTheme="minorHAnsi" w:cstheme="minorHAnsi"/>
          <w:sz w:val="24"/>
          <w:szCs w:val="24"/>
          <w:lang w:val="tr-TR"/>
        </w:rPr>
        <w:t>İNSPECTTEST</w:t>
      </w:r>
      <w:r w:rsidRPr="00EB7278">
        <w:rPr>
          <w:rFonts w:asciiTheme="minorHAnsi" w:hAnsiTheme="minorHAnsi" w:cstheme="minorHAnsi"/>
          <w:sz w:val="24"/>
          <w:szCs w:val="24"/>
          <w:lang w:val="tr-TR"/>
        </w:rPr>
        <w:t xml:space="preserve"> sorumludur. </w:t>
      </w:r>
    </w:p>
    <w:p w14:paraId="654EE0E9" w14:textId="77777777" w:rsidR="009D4CAE" w:rsidRPr="00EB7278" w:rsidRDefault="009D4CAE" w:rsidP="00A23ABD">
      <w:pPr>
        <w:pStyle w:val="GvdeMetniGirintisi"/>
        <w:ind w:left="0"/>
        <w:rPr>
          <w:rFonts w:asciiTheme="minorHAnsi" w:hAnsiTheme="minorHAnsi" w:cstheme="minorHAnsi"/>
          <w:iCs/>
          <w:sz w:val="24"/>
          <w:szCs w:val="24"/>
          <w:lang w:val="tr-TR"/>
        </w:rPr>
      </w:pPr>
      <w:r w:rsidRPr="00EB7278">
        <w:rPr>
          <w:rFonts w:asciiTheme="minorHAnsi" w:hAnsiTheme="minorHAnsi" w:cstheme="minorHAnsi"/>
          <w:sz w:val="24"/>
          <w:szCs w:val="24"/>
          <w:lang w:val="tr-TR"/>
        </w:rPr>
        <w:t xml:space="preserve">Şikâyet ve itirazlar hakkındaki kararlar </w:t>
      </w:r>
      <w:r w:rsidRPr="00EB7278">
        <w:rPr>
          <w:rFonts w:asciiTheme="minorHAnsi" w:hAnsiTheme="minorHAnsi" w:cstheme="minorHAnsi"/>
          <w:iCs/>
          <w:sz w:val="24"/>
          <w:szCs w:val="24"/>
          <w:lang w:val="tr-TR"/>
        </w:rPr>
        <w:t>tarafları tatmin etmediği durumlarda yargı yolu açıktır.</w:t>
      </w:r>
    </w:p>
    <w:p w14:paraId="1E1732CC" w14:textId="77777777" w:rsidR="009D4CAE" w:rsidRPr="00EB7278" w:rsidRDefault="009D4CAE" w:rsidP="00A23ABD">
      <w:pPr>
        <w:pStyle w:val="GvdeMetniGirintisi"/>
        <w:ind w:left="0"/>
        <w:rPr>
          <w:rFonts w:asciiTheme="minorHAnsi" w:hAnsiTheme="minorHAnsi" w:cstheme="minorHAnsi"/>
          <w:b/>
          <w:sz w:val="24"/>
          <w:szCs w:val="24"/>
          <w:lang w:val="tr-TR"/>
        </w:rPr>
      </w:pPr>
      <w:r w:rsidRPr="00EB7278">
        <w:rPr>
          <w:rFonts w:asciiTheme="minorHAnsi" w:hAnsiTheme="minorHAnsi" w:cstheme="minorHAnsi"/>
          <w:b/>
          <w:sz w:val="24"/>
          <w:szCs w:val="24"/>
          <w:lang w:val="tr-TR"/>
        </w:rPr>
        <w:t>4.5. Şikâyet ve İtiraz Kararının Bildirimi</w:t>
      </w:r>
    </w:p>
    <w:p w14:paraId="7B048204"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Şikâyet ve/veya itiraz sahibi, mümkün olduğu durumlarda, yapılan Düzeltici ve Önleyici Faaliyet aşamaları ve sonucu hakkında bilgilendirilir. </w:t>
      </w:r>
    </w:p>
    <w:p w14:paraId="76FCBF59" w14:textId="77777777" w:rsidR="009D4CAE" w:rsidRPr="00EB7278" w:rsidRDefault="009D4CAE" w:rsidP="00A23ABD">
      <w:pPr>
        <w:pStyle w:val="GvdeMetniGirintisi"/>
        <w:ind w:left="0"/>
        <w:rPr>
          <w:rFonts w:asciiTheme="minorHAnsi" w:hAnsiTheme="minorHAnsi" w:cstheme="minorHAnsi"/>
          <w:sz w:val="24"/>
          <w:szCs w:val="24"/>
          <w:lang w:val="tr-TR"/>
        </w:rPr>
      </w:pPr>
      <w:r w:rsidRPr="00EB7278">
        <w:rPr>
          <w:rFonts w:asciiTheme="minorHAnsi" w:hAnsiTheme="minorHAnsi" w:cstheme="minorHAnsi"/>
          <w:sz w:val="24"/>
          <w:szCs w:val="24"/>
          <w:lang w:val="tr-TR"/>
        </w:rPr>
        <w:t xml:space="preserve">İtiraz veya şikâyet sahiplerine, varılan nihai karar hakkında bilgilendirme işlemi şikâyetin veya itirazın alınmasından itibaren en geç 1 (bir) ay içinde yazılı olarak yapılır. </w:t>
      </w:r>
    </w:p>
    <w:p w14:paraId="5945A8C0" w14:textId="77777777" w:rsidR="009D4CAE" w:rsidRPr="00EB7278" w:rsidRDefault="009D4CAE" w:rsidP="00A23ABD">
      <w:pPr>
        <w:pStyle w:val="GvdeMetniGirintisi"/>
        <w:ind w:left="0"/>
        <w:rPr>
          <w:rFonts w:asciiTheme="minorHAnsi" w:hAnsiTheme="minorHAnsi" w:cstheme="minorHAnsi"/>
          <w:bCs/>
          <w:sz w:val="24"/>
          <w:szCs w:val="24"/>
          <w:lang w:val="tr-TR"/>
        </w:rPr>
      </w:pPr>
    </w:p>
    <w:p w14:paraId="6067AB7C" w14:textId="77777777" w:rsidR="009D4CAE" w:rsidRPr="00EB7278" w:rsidRDefault="009D4CAE" w:rsidP="00A23ABD">
      <w:pPr>
        <w:pStyle w:val="GvdeMetniGirintisi"/>
        <w:keepNext/>
        <w:ind w:left="0"/>
        <w:rPr>
          <w:rFonts w:asciiTheme="minorHAnsi" w:hAnsiTheme="minorHAnsi" w:cstheme="minorHAnsi"/>
          <w:b/>
          <w:sz w:val="24"/>
          <w:szCs w:val="24"/>
          <w:lang w:val="tr-TR"/>
        </w:rPr>
      </w:pPr>
      <w:r w:rsidRPr="00EB7278">
        <w:rPr>
          <w:rFonts w:asciiTheme="minorHAnsi" w:hAnsiTheme="minorHAnsi" w:cstheme="minorHAnsi"/>
          <w:b/>
          <w:sz w:val="24"/>
          <w:szCs w:val="24"/>
          <w:lang w:val="tr-TR"/>
        </w:rPr>
        <w:lastRenderedPageBreak/>
        <w:t>5. İLGİLİ DOKÜMANLAR</w:t>
      </w:r>
    </w:p>
    <w:p w14:paraId="042A96CE" w14:textId="77777777" w:rsidR="009D4CAE" w:rsidRPr="00EB7278" w:rsidRDefault="009D4CAE" w:rsidP="00A23ABD">
      <w:pPr>
        <w:pStyle w:val="GvdeMetniGirintisi"/>
        <w:numPr>
          <w:ilvl w:val="0"/>
          <w:numId w:val="21"/>
        </w:numPr>
        <w:ind w:left="426"/>
        <w:rPr>
          <w:rFonts w:asciiTheme="minorHAnsi" w:hAnsiTheme="minorHAnsi" w:cstheme="minorHAnsi"/>
          <w:b/>
          <w:sz w:val="24"/>
          <w:szCs w:val="24"/>
          <w:lang w:val="tr-TR"/>
        </w:rPr>
      </w:pPr>
      <w:r w:rsidRPr="00EB7278">
        <w:rPr>
          <w:rFonts w:asciiTheme="minorHAnsi" w:hAnsiTheme="minorHAnsi" w:cstheme="minorHAnsi"/>
          <w:sz w:val="24"/>
          <w:szCs w:val="24"/>
          <w:lang w:val="tr-TR"/>
        </w:rPr>
        <w:t>İM-P02 Dokuman ve Veri Kontrolü Prosedürü</w:t>
      </w:r>
    </w:p>
    <w:p w14:paraId="70E81FBF" w14:textId="77777777" w:rsidR="009D4CAE" w:rsidRPr="00EB7278" w:rsidRDefault="009D4CAE" w:rsidP="00A23ABD">
      <w:pPr>
        <w:pStyle w:val="GvdeMetniGirintisi"/>
        <w:numPr>
          <w:ilvl w:val="0"/>
          <w:numId w:val="21"/>
        </w:numPr>
        <w:ind w:left="426"/>
        <w:rPr>
          <w:rFonts w:asciiTheme="minorHAnsi" w:hAnsiTheme="minorHAnsi" w:cstheme="minorHAnsi"/>
          <w:b/>
          <w:sz w:val="24"/>
          <w:szCs w:val="24"/>
          <w:lang w:val="tr-TR"/>
        </w:rPr>
      </w:pPr>
      <w:r w:rsidRPr="00EB7278">
        <w:rPr>
          <w:rFonts w:asciiTheme="minorHAnsi" w:hAnsiTheme="minorHAnsi" w:cstheme="minorHAnsi"/>
          <w:sz w:val="24"/>
          <w:szCs w:val="24"/>
          <w:lang w:val="tr-TR"/>
        </w:rPr>
        <w:t xml:space="preserve">İM-P04 </w:t>
      </w:r>
      <w:r w:rsidRPr="00EB7278">
        <w:rPr>
          <w:rFonts w:asciiTheme="minorHAnsi" w:hAnsiTheme="minorHAnsi" w:cstheme="minorHAnsi"/>
          <w:bCs/>
          <w:sz w:val="24"/>
          <w:szCs w:val="24"/>
          <w:lang w:val="tr-TR"/>
        </w:rPr>
        <w:t>Düzeltici ve Önleyici Faaliyetler Prosedürü</w:t>
      </w:r>
    </w:p>
    <w:p w14:paraId="1416C419" w14:textId="77777777" w:rsidR="009D4CAE" w:rsidRPr="00EB7278" w:rsidRDefault="009D4CAE" w:rsidP="00A23ABD">
      <w:pPr>
        <w:pStyle w:val="GvdeMetniGirintisi"/>
        <w:numPr>
          <w:ilvl w:val="0"/>
          <w:numId w:val="21"/>
        </w:numPr>
        <w:ind w:left="426"/>
        <w:rPr>
          <w:rFonts w:asciiTheme="minorHAnsi" w:hAnsiTheme="minorHAnsi" w:cstheme="minorHAnsi"/>
          <w:b/>
          <w:sz w:val="24"/>
          <w:szCs w:val="24"/>
          <w:lang w:val="tr-TR"/>
        </w:rPr>
      </w:pPr>
      <w:r w:rsidRPr="00EB7278">
        <w:rPr>
          <w:rFonts w:asciiTheme="minorHAnsi" w:hAnsiTheme="minorHAnsi" w:cstheme="minorHAnsi"/>
          <w:sz w:val="24"/>
          <w:szCs w:val="24"/>
          <w:lang w:val="tr-TR"/>
        </w:rPr>
        <w:t>İM-P08 Yönetimin Gözden Geçirmesi Prosedürü</w:t>
      </w:r>
    </w:p>
    <w:p w14:paraId="486DA12A" w14:textId="77777777" w:rsidR="009D4CAE" w:rsidRPr="00EB7278" w:rsidRDefault="009D4CAE" w:rsidP="00A23ABD">
      <w:pPr>
        <w:pStyle w:val="GvdeMetniGirintisi"/>
        <w:numPr>
          <w:ilvl w:val="0"/>
          <w:numId w:val="21"/>
        </w:numPr>
        <w:ind w:left="426"/>
        <w:rPr>
          <w:rFonts w:asciiTheme="minorHAnsi" w:hAnsiTheme="minorHAnsi" w:cstheme="minorHAnsi"/>
          <w:b/>
          <w:sz w:val="24"/>
          <w:szCs w:val="24"/>
          <w:lang w:val="tr-TR"/>
        </w:rPr>
      </w:pPr>
      <w:r w:rsidRPr="00EB7278">
        <w:rPr>
          <w:rFonts w:asciiTheme="minorHAnsi" w:hAnsiTheme="minorHAnsi" w:cstheme="minorHAnsi"/>
          <w:bCs/>
          <w:sz w:val="24"/>
          <w:szCs w:val="24"/>
          <w:lang w:val="tr-TR"/>
        </w:rPr>
        <w:t>İM-F11 Şikâyet ve İtiraz Formu</w:t>
      </w:r>
    </w:p>
    <w:p w14:paraId="30CC96EF" w14:textId="77777777" w:rsidR="003F08AE" w:rsidRPr="00EB7278" w:rsidRDefault="003F08AE" w:rsidP="00B44418">
      <w:pPr>
        <w:pStyle w:val="GvdeMetniGirintisi"/>
        <w:spacing w:before="120" w:after="0"/>
        <w:ind w:left="709"/>
        <w:jc w:val="both"/>
        <w:rPr>
          <w:rFonts w:asciiTheme="minorHAnsi" w:hAnsiTheme="minorHAnsi" w:cstheme="minorHAnsi"/>
          <w:sz w:val="24"/>
          <w:szCs w:val="24"/>
          <w:lang w:val="tr-TR"/>
        </w:rPr>
      </w:pPr>
    </w:p>
    <w:p w14:paraId="33C71E06" w14:textId="77777777" w:rsidR="00B44418" w:rsidRPr="00EB7278" w:rsidRDefault="00B44418" w:rsidP="00B44418">
      <w:pPr>
        <w:pStyle w:val="stBilgi"/>
        <w:spacing w:before="60"/>
        <w:ind w:left="709" w:hanging="425"/>
        <w:jc w:val="both"/>
        <w:rPr>
          <w:rFonts w:asciiTheme="minorHAnsi" w:hAnsiTheme="minorHAnsi" w:cstheme="minorHAnsi"/>
          <w:b/>
          <w:sz w:val="24"/>
          <w:szCs w:val="24"/>
          <w:lang w:val="tr-TR"/>
        </w:rPr>
      </w:pPr>
      <w:r w:rsidRPr="00EB7278">
        <w:rPr>
          <w:rFonts w:asciiTheme="minorHAnsi" w:hAnsiTheme="minorHAnsi" w:cstheme="minorHAnsi"/>
          <w:b/>
          <w:sz w:val="24"/>
          <w:szCs w:val="24"/>
          <w:lang w:val="tr-TR"/>
        </w:rPr>
        <w:t>6. REVİZYON BİLGİLERİ</w:t>
      </w: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276"/>
        <w:gridCol w:w="7154"/>
      </w:tblGrid>
      <w:tr w:rsidR="00B44418" w:rsidRPr="00EB7278" w14:paraId="345450F6" w14:textId="77777777" w:rsidTr="002727D2">
        <w:trPr>
          <w:trHeight w:val="340"/>
        </w:trPr>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D7A5CA" w14:textId="77777777" w:rsidR="00B44418" w:rsidRPr="00EB7278" w:rsidRDefault="00B44418" w:rsidP="00B44418">
            <w:pPr>
              <w:rPr>
                <w:rFonts w:asciiTheme="minorHAnsi" w:hAnsiTheme="minorHAnsi" w:cstheme="minorHAnsi"/>
                <w:b/>
                <w:sz w:val="24"/>
                <w:szCs w:val="24"/>
                <w:lang w:val="tr-TR"/>
              </w:rPr>
            </w:pPr>
            <w:r w:rsidRPr="00EB7278">
              <w:rPr>
                <w:rFonts w:asciiTheme="minorHAnsi" w:hAnsiTheme="minorHAnsi" w:cstheme="minorHAnsi"/>
                <w:b/>
                <w:sz w:val="24"/>
                <w:szCs w:val="24"/>
                <w:lang w:val="tr-TR"/>
              </w:rPr>
              <w:t>Rev. No</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03FE1" w14:textId="77777777" w:rsidR="00B44418" w:rsidRPr="00EB7278" w:rsidRDefault="00B44418" w:rsidP="00B44418">
            <w:pPr>
              <w:rPr>
                <w:rFonts w:asciiTheme="minorHAnsi" w:hAnsiTheme="minorHAnsi" w:cstheme="minorHAnsi"/>
                <w:b/>
                <w:sz w:val="24"/>
                <w:szCs w:val="24"/>
                <w:lang w:val="tr-TR"/>
              </w:rPr>
            </w:pPr>
            <w:r w:rsidRPr="00EB7278">
              <w:rPr>
                <w:rFonts w:asciiTheme="minorHAnsi" w:hAnsiTheme="minorHAnsi" w:cstheme="minorHAnsi"/>
                <w:b/>
                <w:sz w:val="24"/>
                <w:szCs w:val="24"/>
                <w:lang w:val="tr-TR"/>
              </w:rPr>
              <w:t>Rev. Tarihi</w:t>
            </w:r>
          </w:p>
        </w:tc>
        <w:tc>
          <w:tcPr>
            <w:tcW w:w="71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9F5A35" w14:textId="77777777" w:rsidR="00B44418" w:rsidRPr="00EB7278" w:rsidRDefault="00B44418" w:rsidP="00B44418">
            <w:pPr>
              <w:rPr>
                <w:rFonts w:asciiTheme="minorHAnsi" w:hAnsiTheme="minorHAnsi" w:cstheme="minorHAnsi"/>
                <w:b/>
                <w:sz w:val="24"/>
                <w:szCs w:val="24"/>
                <w:lang w:val="tr-TR"/>
              </w:rPr>
            </w:pPr>
            <w:r w:rsidRPr="00EB7278">
              <w:rPr>
                <w:rFonts w:asciiTheme="minorHAnsi" w:hAnsiTheme="minorHAnsi" w:cstheme="minorHAnsi"/>
                <w:b/>
                <w:sz w:val="24"/>
                <w:szCs w:val="24"/>
                <w:lang w:val="tr-TR"/>
              </w:rPr>
              <w:t>Revizyon Açıklaması</w:t>
            </w:r>
          </w:p>
        </w:tc>
      </w:tr>
      <w:tr w:rsidR="00B44418" w:rsidRPr="00EB7278" w14:paraId="069392F5" w14:textId="77777777" w:rsidTr="002727D2">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B2BF91" w14:textId="77777777" w:rsidR="00B44418" w:rsidRPr="00EB7278" w:rsidRDefault="00EA698F" w:rsidP="00B44418">
            <w:pPr>
              <w:rPr>
                <w:rFonts w:asciiTheme="minorHAnsi" w:hAnsiTheme="minorHAnsi" w:cstheme="minorHAnsi"/>
                <w:sz w:val="24"/>
                <w:szCs w:val="24"/>
                <w:lang w:val="tr-TR"/>
              </w:rPr>
            </w:pPr>
            <w:r>
              <w:rPr>
                <w:rFonts w:asciiTheme="minorHAnsi" w:hAnsiTheme="minorHAnsi" w:cstheme="minorHAnsi"/>
                <w:sz w:val="24"/>
                <w:szCs w:val="24"/>
                <w:lang w:val="tr-TR"/>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6BDB1E" w14:textId="77777777" w:rsidR="00B44418" w:rsidRPr="00EB7278" w:rsidRDefault="00EA698F" w:rsidP="00B44418">
            <w:pPr>
              <w:rPr>
                <w:rFonts w:asciiTheme="minorHAnsi" w:hAnsiTheme="minorHAnsi" w:cstheme="minorHAnsi"/>
                <w:sz w:val="24"/>
                <w:szCs w:val="24"/>
                <w:lang w:val="tr-TR"/>
              </w:rPr>
            </w:pPr>
            <w:r>
              <w:rPr>
                <w:rFonts w:asciiTheme="minorHAnsi" w:hAnsiTheme="minorHAnsi" w:cstheme="minorHAnsi"/>
                <w:sz w:val="24"/>
                <w:szCs w:val="24"/>
                <w:lang w:val="tr-TR"/>
              </w:rPr>
              <w:t>03.01.2022</w:t>
            </w:r>
          </w:p>
        </w:tc>
        <w:tc>
          <w:tcPr>
            <w:tcW w:w="71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C1E5A5" w14:textId="77777777" w:rsidR="00B44418" w:rsidRPr="00EB7278" w:rsidRDefault="00EA698F" w:rsidP="00B44418">
            <w:pPr>
              <w:rPr>
                <w:rFonts w:asciiTheme="minorHAnsi" w:hAnsiTheme="minorHAnsi" w:cstheme="minorHAnsi"/>
                <w:sz w:val="24"/>
                <w:szCs w:val="24"/>
                <w:lang w:val="tr-TR"/>
              </w:rPr>
            </w:pPr>
            <w:r>
              <w:rPr>
                <w:rFonts w:asciiTheme="minorHAnsi" w:hAnsiTheme="minorHAnsi" w:cstheme="minorHAnsi"/>
                <w:sz w:val="24"/>
                <w:szCs w:val="24"/>
                <w:lang w:val="tr-TR"/>
              </w:rPr>
              <w:t>İlk yayın</w:t>
            </w:r>
          </w:p>
        </w:tc>
      </w:tr>
      <w:tr w:rsidR="00B44418" w:rsidRPr="00EB7278" w14:paraId="28FC14D8" w14:textId="77777777" w:rsidTr="002727D2">
        <w:trPr>
          <w:trHeight w:val="340"/>
        </w:trPr>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797455" w14:textId="77777777" w:rsidR="00B44418" w:rsidRPr="00EB7278" w:rsidRDefault="00B44418" w:rsidP="00B44418">
            <w:pPr>
              <w:rPr>
                <w:rFonts w:asciiTheme="minorHAnsi" w:hAnsiTheme="minorHAnsi" w:cstheme="minorHAnsi"/>
                <w:sz w:val="24"/>
                <w:szCs w:val="24"/>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70BB9B" w14:textId="77777777" w:rsidR="00B44418" w:rsidRPr="00EB7278" w:rsidRDefault="00B44418" w:rsidP="00B44418">
            <w:pPr>
              <w:rPr>
                <w:rFonts w:asciiTheme="minorHAnsi" w:hAnsiTheme="minorHAnsi" w:cstheme="minorHAnsi"/>
                <w:sz w:val="24"/>
                <w:szCs w:val="24"/>
                <w:lang w:val="tr-TR"/>
              </w:rPr>
            </w:pPr>
          </w:p>
        </w:tc>
        <w:tc>
          <w:tcPr>
            <w:tcW w:w="71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DA18F3" w14:textId="77777777" w:rsidR="00B44418" w:rsidRPr="00EB7278" w:rsidRDefault="00B44418" w:rsidP="00B44418">
            <w:pPr>
              <w:rPr>
                <w:rFonts w:asciiTheme="minorHAnsi" w:hAnsiTheme="minorHAnsi" w:cstheme="minorHAnsi"/>
                <w:sz w:val="24"/>
                <w:szCs w:val="24"/>
                <w:lang w:val="tr-TR"/>
              </w:rPr>
            </w:pPr>
          </w:p>
        </w:tc>
      </w:tr>
      <w:tr w:rsidR="00B44418" w:rsidRPr="00EB7278" w14:paraId="69DF2529" w14:textId="77777777" w:rsidTr="002727D2">
        <w:trPr>
          <w:trHeight w:val="340"/>
        </w:trPr>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B871F7" w14:textId="77777777" w:rsidR="00B44418" w:rsidRPr="00EB7278" w:rsidRDefault="00B44418" w:rsidP="00B44418">
            <w:pPr>
              <w:rPr>
                <w:rFonts w:asciiTheme="minorHAnsi" w:hAnsiTheme="minorHAnsi" w:cstheme="minorHAnsi"/>
                <w:sz w:val="24"/>
                <w:szCs w:val="24"/>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F90637" w14:textId="77777777" w:rsidR="00B44418" w:rsidRPr="00EB7278" w:rsidRDefault="00B44418" w:rsidP="00B44418">
            <w:pPr>
              <w:rPr>
                <w:rFonts w:asciiTheme="minorHAnsi" w:hAnsiTheme="minorHAnsi" w:cstheme="minorHAnsi"/>
                <w:sz w:val="24"/>
                <w:szCs w:val="24"/>
                <w:lang w:val="tr-TR"/>
              </w:rPr>
            </w:pPr>
          </w:p>
        </w:tc>
        <w:tc>
          <w:tcPr>
            <w:tcW w:w="71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7064FD" w14:textId="77777777" w:rsidR="00B44418" w:rsidRPr="00EB7278" w:rsidRDefault="00B44418" w:rsidP="00B44418">
            <w:pPr>
              <w:rPr>
                <w:rFonts w:asciiTheme="minorHAnsi" w:hAnsiTheme="minorHAnsi" w:cstheme="minorHAnsi"/>
                <w:sz w:val="24"/>
                <w:szCs w:val="24"/>
                <w:lang w:val="tr-TR"/>
              </w:rPr>
            </w:pPr>
          </w:p>
        </w:tc>
      </w:tr>
    </w:tbl>
    <w:p w14:paraId="30A17B46" w14:textId="77777777" w:rsidR="00B44418" w:rsidRPr="00EB7278" w:rsidRDefault="00B44418" w:rsidP="00B44418">
      <w:pPr>
        <w:pStyle w:val="GvdeMetniGirintisi"/>
        <w:spacing w:before="120" w:after="0"/>
        <w:jc w:val="both"/>
        <w:rPr>
          <w:rFonts w:asciiTheme="minorHAnsi" w:hAnsiTheme="minorHAnsi" w:cstheme="minorHAnsi"/>
          <w:sz w:val="24"/>
          <w:szCs w:val="24"/>
          <w:lang w:val="tr-TR"/>
        </w:rPr>
      </w:pPr>
    </w:p>
    <w:sectPr w:rsidR="00B44418" w:rsidRPr="00EB7278" w:rsidSect="00EA698F">
      <w:headerReference w:type="even" r:id="rId8"/>
      <w:headerReference w:type="default" r:id="rId9"/>
      <w:footerReference w:type="even" r:id="rId10"/>
      <w:footerReference w:type="default" r:id="rId11"/>
      <w:headerReference w:type="first" r:id="rId12"/>
      <w:footerReference w:type="first" r:id="rId13"/>
      <w:pgSz w:w="11906" w:h="16838" w:code="9"/>
      <w:pgMar w:top="1411" w:right="991" w:bottom="1135" w:left="1411" w:header="706"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B5A5" w14:textId="77777777" w:rsidR="00AA7BB3" w:rsidRDefault="00AA7BB3">
      <w:r>
        <w:separator/>
      </w:r>
    </w:p>
  </w:endnote>
  <w:endnote w:type="continuationSeparator" w:id="0">
    <w:p w14:paraId="4A1761FC" w14:textId="77777777" w:rsidR="00AA7BB3" w:rsidRDefault="00AA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A8A7" w14:textId="77777777" w:rsidR="006D4F84" w:rsidRDefault="006D4F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980"/>
      <w:gridCol w:w="2520"/>
      <w:gridCol w:w="2478"/>
    </w:tblGrid>
    <w:tr w:rsidR="00EA698F" w:rsidRPr="00EA698F" w14:paraId="6DC9B4B1" w14:textId="77777777" w:rsidTr="00A540EE">
      <w:trPr>
        <w:trHeight w:hRule="exact" w:val="312"/>
      </w:trPr>
      <w:tc>
        <w:tcPr>
          <w:tcW w:w="4570" w:type="dxa"/>
          <w:gridSpan w:val="2"/>
          <w:vAlign w:val="center"/>
        </w:tcPr>
        <w:p w14:paraId="6BF8F4F3" w14:textId="77777777" w:rsidR="00EA698F" w:rsidRPr="00EA698F" w:rsidRDefault="00EA698F" w:rsidP="00EA698F">
          <w:pPr>
            <w:pStyle w:val="AltBilgi"/>
            <w:jc w:val="center"/>
            <w:rPr>
              <w:rFonts w:ascii="Tahoma" w:hAnsi="Tahoma" w:cs="Tahoma"/>
              <w:b/>
              <w:bCs/>
              <w:lang w:val="tr-TR"/>
            </w:rPr>
          </w:pPr>
          <w:r w:rsidRPr="00EA698F">
            <w:rPr>
              <w:rFonts w:ascii="Tahoma" w:hAnsi="Tahoma" w:cs="Tahoma"/>
              <w:b/>
              <w:bCs/>
              <w:lang w:val="tr-TR"/>
            </w:rPr>
            <w:t>HAZIRLAYAN</w:t>
          </w:r>
        </w:p>
      </w:tc>
      <w:tc>
        <w:tcPr>
          <w:tcW w:w="4998" w:type="dxa"/>
          <w:gridSpan w:val="2"/>
          <w:vAlign w:val="center"/>
        </w:tcPr>
        <w:p w14:paraId="48D9FCF2" w14:textId="77777777" w:rsidR="00EA698F" w:rsidRPr="00EA698F" w:rsidRDefault="00EA698F" w:rsidP="00EA698F">
          <w:pPr>
            <w:pStyle w:val="AltBilgi"/>
            <w:jc w:val="center"/>
            <w:rPr>
              <w:rFonts w:ascii="Tahoma" w:hAnsi="Tahoma" w:cs="Tahoma"/>
              <w:b/>
              <w:bCs/>
              <w:lang w:val="tr-TR"/>
            </w:rPr>
          </w:pPr>
          <w:r w:rsidRPr="00EA698F">
            <w:rPr>
              <w:rFonts w:ascii="Tahoma" w:hAnsi="Tahoma" w:cs="Tahoma"/>
              <w:b/>
              <w:bCs/>
              <w:lang w:val="tr-TR"/>
            </w:rPr>
            <w:t>ONAYLAYAN</w:t>
          </w:r>
        </w:p>
      </w:tc>
    </w:tr>
    <w:tr w:rsidR="00EA698F" w:rsidRPr="00EA698F" w14:paraId="347E6AEA" w14:textId="77777777" w:rsidTr="00A540EE">
      <w:trPr>
        <w:trHeight w:hRule="exact" w:val="399"/>
      </w:trPr>
      <w:tc>
        <w:tcPr>
          <w:tcW w:w="2590" w:type="dxa"/>
          <w:vAlign w:val="center"/>
        </w:tcPr>
        <w:p w14:paraId="6E25CFE7" w14:textId="77777777" w:rsidR="00EA698F" w:rsidRPr="00EA698F" w:rsidRDefault="00EA698F" w:rsidP="00EA698F">
          <w:pPr>
            <w:pStyle w:val="AltBilgi"/>
            <w:jc w:val="center"/>
            <w:rPr>
              <w:rFonts w:ascii="Tahoma" w:hAnsi="Tahoma" w:cs="Tahoma"/>
              <w:sz w:val="18"/>
              <w:lang w:val="tr-TR"/>
            </w:rPr>
          </w:pPr>
          <w:r w:rsidRPr="00EA698F">
            <w:rPr>
              <w:rFonts w:ascii="Tahoma" w:hAnsi="Tahoma" w:cs="Tahoma"/>
              <w:sz w:val="18"/>
              <w:lang w:val="tr-TR"/>
            </w:rPr>
            <w:t>Adı ve Soyadı</w:t>
          </w:r>
        </w:p>
      </w:tc>
      <w:tc>
        <w:tcPr>
          <w:tcW w:w="1980" w:type="dxa"/>
          <w:vAlign w:val="center"/>
        </w:tcPr>
        <w:p w14:paraId="3BA5B672" w14:textId="77777777" w:rsidR="00EA698F" w:rsidRPr="00EA698F" w:rsidRDefault="00EA698F" w:rsidP="00EA698F">
          <w:pPr>
            <w:pStyle w:val="AltBilgi"/>
            <w:jc w:val="center"/>
            <w:rPr>
              <w:rFonts w:ascii="Tahoma" w:hAnsi="Tahoma" w:cs="Tahoma"/>
              <w:lang w:val="tr-TR"/>
            </w:rPr>
          </w:pPr>
          <w:r w:rsidRPr="00EA698F">
            <w:rPr>
              <w:rFonts w:ascii="Tahoma" w:hAnsi="Tahoma" w:cs="Tahoma"/>
              <w:lang w:val="tr-TR"/>
            </w:rPr>
            <w:t>İmza</w:t>
          </w:r>
        </w:p>
      </w:tc>
      <w:tc>
        <w:tcPr>
          <w:tcW w:w="2520" w:type="dxa"/>
          <w:vAlign w:val="center"/>
        </w:tcPr>
        <w:p w14:paraId="5F55120C" w14:textId="77777777" w:rsidR="00EA698F" w:rsidRPr="00EA698F" w:rsidRDefault="00EA698F" w:rsidP="00EA698F">
          <w:pPr>
            <w:pStyle w:val="AltBilgi"/>
            <w:jc w:val="center"/>
            <w:rPr>
              <w:rFonts w:ascii="Tahoma" w:hAnsi="Tahoma" w:cs="Tahoma"/>
              <w:sz w:val="18"/>
              <w:lang w:val="tr-TR"/>
            </w:rPr>
          </w:pPr>
          <w:r w:rsidRPr="00EA698F">
            <w:rPr>
              <w:rFonts w:ascii="Tahoma" w:hAnsi="Tahoma" w:cs="Tahoma"/>
              <w:sz w:val="18"/>
              <w:lang w:val="tr-TR"/>
            </w:rPr>
            <w:t>Adı ve Soyadı</w:t>
          </w:r>
        </w:p>
      </w:tc>
      <w:tc>
        <w:tcPr>
          <w:tcW w:w="2478" w:type="dxa"/>
          <w:vAlign w:val="center"/>
        </w:tcPr>
        <w:p w14:paraId="5DA24002" w14:textId="77777777" w:rsidR="00EA698F" w:rsidRPr="00EA698F" w:rsidRDefault="00EA698F" w:rsidP="00EA698F">
          <w:pPr>
            <w:pStyle w:val="AltBilgi"/>
            <w:jc w:val="center"/>
            <w:rPr>
              <w:rFonts w:ascii="Tahoma" w:hAnsi="Tahoma" w:cs="Tahoma"/>
              <w:lang w:val="tr-TR"/>
            </w:rPr>
          </w:pPr>
          <w:r w:rsidRPr="00EA698F">
            <w:rPr>
              <w:rFonts w:ascii="Tahoma" w:hAnsi="Tahoma" w:cs="Tahoma"/>
              <w:lang w:val="tr-TR"/>
            </w:rPr>
            <w:t>İmza</w:t>
          </w:r>
        </w:p>
      </w:tc>
    </w:tr>
    <w:tr w:rsidR="00EA698F" w:rsidRPr="00EA698F" w14:paraId="26B2F7B6" w14:textId="77777777" w:rsidTr="00A540EE">
      <w:trPr>
        <w:trHeight w:hRule="exact" w:val="431"/>
      </w:trPr>
      <w:tc>
        <w:tcPr>
          <w:tcW w:w="2590" w:type="dxa"/>
          <w:vAlign w:val="center"/>
        </w:tcPr>
        <w:p w14:paraId="70D852D8" w14:textId="77777777" w:rsidR="00EA698F" w:rsidRPr="00EA698F" w:rsidRDefault="00EA698F" w:rsidP="00EA698F">
          <w:pPr>
            <w:pStyle w:val="AltBilgi"/>
            <w:jc w:val="center"/>
            <w:rPr>
              <w:rFonts w:ascii="Tahoma" w:hAnsi="Tahoma" w:cs="Tahoma"/>
              <w:lang w:val="tr-TR"/>
            </w:rPr>
          </w:pPr>
          <w:r w:rsidRPr="00EA698F">
            <w:rPr>
              <w:rFonts w:ascii="Tahoma" w:hAnsi="Tahoma" w:cs="Tahoma"/>
              <w:lang w:val="tr-TR"/>
            </w:rPr>
            <w:t xml:space="preserve">Ali ŞAHİN </w:t>
          </w:r>
        </w:p>
      </w:tc>
      <w:tc>
        <w:tcPr>
          <w:tcW w:w="1980" w:type="dxa"/>
          <w:vAlign w:val="center"/>
        </w:tcPr>
        <w:p w14:paraId="35EF1F62" w14:textId="77777777" w:rsidR="00EA698F" w:rsidRPr="00EA698F" w:rsidRDefault="00EA698F" w:rsidP="00EA698F">
          <w:pPr>
            <w:pStyle w:val="AltBilgi"/>
            <w:jc w:val="center"/>
            <w:rPr>
              <w:rFonts w:ascii="Tahoma" w:hAnsi="Tahoma" w:cs="Tahoma"/>
              <w:lang w:val="tr-TR"/>
            </w:rPr>
          </w:pPr>
        </w:p>
      </w:tc>
      <w:tc>
        <w:tcPr>
          <w:tcW w:w="2520" w:type="dxa"/>
          <w:vAlign w:val="center"/>
        </w:tcPr>
        <w:p w14:paraId="3193B045" w14:textId="77777777" w:rsidR="00EA698F" w:rsidRPr="00EA698F" w:rsidRDefault="00EA698F" w:rsidP="00EA698F">
          <w:pPr>
            <w:pStyle w:val="AltBilgi"/>
            <w:jc w:val="center"/>
            <w:rPr>
              <w:rFonts w:ascii="Tahoma" w:hAnsi="Tahoma" w:cs="Tahoma"/>
              <w:lang w:val="tr-TR"/>
            </w:rPr>
          </w:pPr>
          <w:r w:rsidRPr="00EA698F">
            <w:rPr>
              <w:rFonts w:ascii="Tahoma" w:hAnsi="Tahoma" w:cs="Tahoma"/>
              <w:lang w:val="tr-TR"/>
            </w:rPr>
            <w:t>Ali ŞAHİN</w:t>
          </w:r>
        </w:p>
      </w:tc>
      <w:tc>
        <w:tcPr>
          <w:tcW w:w="2478" w:type="dxa"/>
          <w:vAlign w:val="center"/>
        </w:tcPr>
        <w:p w14:paraId="09DE0D5A" w14:textId="77777777" w:rsidR="00EA698F" w:rsidRPr="00EA698F" w:rsidRDefault="00EA698F" w:rsidP="00EA698F">
          <w:pPr>
            <w:pStyle w:val="AltBilgi"/>
            <w:jc w:val="center"/>
            <w:rPr>
              <w:rFonts w:ascii="Tahoma" w:hAnsi="Tahoma" w:cs="Tahoma"/>
              <w:lang w:val="tr-TR"/>
            </w:rPr>
          </w:pPr>
        </w:p>
      </w:tc>
    </w:tr>
  </w:tbl>
  <w:p w14:paraId="6CA66FB8" w14:textId="77777777" w:rsidR="006D4F84" w:rsidRPr="00127A76" w:rsidRDefault="006D4F84" w:rsidP="006D4F84">
    <w:pPr>
      <w:pStyle w:val="AltBilgi"/>
      <w:rPr>
        <w:color w:val="FF0000"/>
      </w:rPr>
    </w:pPr>
    <w:r w:rsidRPr="00127A76">
      <w:rPr>
        <w:color w:val="FF0000"/>
        <w:lang w:val="tr-TR"/>
      </w:rPr>
      <w:t>Elektronik imzasız ve basılı hali kontrolsüz kopyadır.</w:t>
    </w:r>
  </w:p>
  <w:p w14:paraId="3AD5B591" w14:textId="77777777" w:rsidR="00EA698F" w:rsidRPr="00EA698F" w:rsidRDefault="00EA698F">
    <w:pPr>
      <w:pStyle w:val="AltBilgi"/>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980"/>
      <w:gridCol w:w="2520"/>
      <w:gridCol w:w="2478"/>
    </w:tblGrid>
    <w:tr w:rsidR="00C7554A" w14:paraId="4B7D4756" w14:textId="77777777" w:rsidTr="00201780">
      <w:trPr>
        <w:trHeight w:hRule="exact" w:val="312"/>
      </w:trPr>
      <w:tc>
        <w:tcPr>
          <w:tcW w:w="4570" w:type="dxa"/>
          <w:gridSpan w:val="2"/>
          <w:vAlign w:val="center"/>
        </w:tcPr>
        <w:p w14:paraId="307558B8" w14:textId="77777777" w:rsidR="00C7554A" w:rsidRPr="009B5B47" w:rsidRDefault="00C7554A" w:rsidP="00C7554A">
          <w:pPr>
            <w:pStyle w:val="AltBilgi"/>
            <w:jc w:val="center"/>
            <w:rPr>
              <w:rFonts w:ascii="Tahoma" w:hAnsi="Tahoma" w:cs="Tahoma"/>
              <w:b/>
              <w:bCs/>
              <w:lang w:val="tr-TR"/>
            </w:rPr>
          </w:pPr>
          <w:r w:rsidRPr="009B5B47">
            <w:rPr>
              <w:rFonts w:ascii="Tahoma" w:hAnsi="Tahoma" w:cs="Tahoma"/>
              <w:b/>
              <w:bCs/>
              <w:lang w:val="tr-TR"/>
            </w:rPr>
            <w:t>HAZIRLAYAN</w:t>
          </w:r>
        </w:p>
      </w:tc>
      <w:tc>
        <w:tcPr>
          <w:tcW w:w="4998" w:type="dxa"/>
          <w:gridSpan w:val="2"/>
          <w:vAlign w:val="center"/>
        </w:tcPr>
        <w:p w14:paraId="20D94D75" w14:textId="77777777" w:rsidR="00C7554A" w:rsidRPr="009B5B47" w:rsidRDefault="00C7554A" w:rsidP="00C7554A">
          <w:pPr>
            <w:pStyle w:val="AltBilgi"/>
            <w:jc w:val="center"/>
            <w:rPr>
              <w:rFonts w:ascii="Tahoma" w:hAnsi="Tahoma" w:cs="Tahoma"/>
              <w:b/>
              <w:bCs/>
              <w:lang w:val="tr-TR"/>
            </w:rPr>
          </w:pPr>
          <w:r w:rsidRPr="009B5B47">
            <w:rPr>
              <w:rFonts w:ascii="Tahoma" w:hAnsi="Tahoma" w:cs="Tahoma"/>
              <w:b/>
              <w:bCs/>
              <w:lang w:val="tr-TR"/>
            </w:rPr>
            <w:t>ONAYLAYAN</w:t>
          </w:r>
        </w:p>
      </w:tc>
    </w:tr>
    <w:tr w:rsidR="00C7554A" w14:paraId="3AA67475" w14:textId="77777777" w:rsidTr="00201780">
      <w:trPr>
        <w:trHeight w:hRule="exact" w:val="399"/>
      </w:trPr>
      <w:tc>
        <w:tcPr>
          <w:tcW w:w="2590" w:type="dxa"/>
          <w:vAlign w:val="center"/>
        </w:tcPr>
        <w:p w14:paraId="2026932C" w14:textId="77777777" w:rsidR="00C7554A" w:rsidRPr="009B5B47" w:rsidRDefault="00C7554A" w:rsidP="00C7554A">
          <w:pPr>
            <w:pStyle w:val="AltBilgi"/>
            <w:jc w:val="center"/>
            <w:rPr>
              <w:rFonts w:ascii="Tahoma" w:hAnsi="Tahoma" w:cs="Tahoma"/>
              <w:sz w:val="18"/>
              <w:lang w:val="tr-TR"/>
            </w:rPr>
          </w:pPr>
          <w:r w:rsidRPr="009B5B47">
            <w:rPr>
              <w:rFonts w:ascii="Tahoma" w:hAnsi="Tahoma" w:cs="Tahoma"/>
              <w:sz w:val="18"/>
              <w:lang w:val="tr-TR"/>
            </w:rPr>
            <w:t>Adı ve Soyadı</w:t>
          </w:r>
        </w:p>
      </w:tc>
      <w:tc>
        <w:tcPr>
          <w:tcW w:w="1980" w:type="dxa"/>
          <w:vAlign w:val="center"/>
        </w:tcPr>
        <w:p w14:paraId="02E8CC2A" w14:textId="77777777" w:rsidR="00C7554A" w:rsidRPr="009B5B47" w:rsidRDefault="00C7554A" w:rsidP="00C7554A">
          <w:pPr>
            <w:pStyle w:val="AltBilgi"/>
            <w:jc w:val="center"/>
            <w:rPr>
              <w:rFonts w:ascii="Tahoma" w:hAnsi="Tahoma" w:cs="Tahoma"/>
              <w:lang w:val="tr-TR"/>
            </w:rPr>
          </w:pPr>
          <w:r w:rsidRPr="009B5B47">
            <w:rPr>
              <w:rFonts w:ascii="Tahoma" w:hAnsi="Tahoma" w:cs="Tahoma"/>
              <w:lang w:val="tr-TR"/>
            </w:rPr>
            <w:t>İmza</w:t>
          </w:r>
        </w:p>
      </w:tc>
      <w:tc>
        <w:tcPr>
          <w:tcW w:w="2520" w:type="dxa"/>
          <w:vAlign w:val="center"/>
        </w:tcPr>
        <w:p w14:paraId="37ED1E2E" w14:textId="77777777" w:rsidR="00C7554A" w:rsidRPr="009B5B47" w:rsidRDefault="00C7554A" w:rsidP="00C7554A">
          <w:pPr>
            <w:pStyle w:val="AltBilgi"/>
            <w:jc w:val="center"/>
            <w:rPr>
              <w:rFonts w:ascii="Tahoma" w:hAnsi="Tahoma" w:cs="Tahoma"/>
              <w:sz w:val="18"/>
              <w:lang w:val="tr-TR"/>
            </w:rPr>
          </w:pPr>
          <w:r w:rsidRPr="009B5B47">
            <w:rPr>
              <w:rFonts w:ascii="Tahoma" w:hAnsi="Tahoma" w:cs="Tahoma"/>
              <w:sz w:val="18"/>
              <w:lang w:val="tr-TR"/>
            </w:rPr>
            <w:t>Adı ve Soyadı</w:t>
          </w:r>
        </w:p>
      </w:tc>
      <w:tc>
        <w:tcPr>
          <w:tcW w:w="2478" w:type="dxa"/>
          <w:vAlign w:val="center"/>
        </w:tcPr>
        <w:p w14:paraId="1EABAA06" w14:textId="77777777" w:rsidR="00C7554A" w:rsidRPr="009B5B47" w:rsidRDefault="00C7554A" w:rsidP="00C7554A">
          <w:pPr>
            <w:pStyle w:val="AltBilgi"/>
            <w:jc w:val="center"/>
            <w:rPr>
              <w:rFonts w:ascii="Tahoma" w:hAnsi="Tahoma" w:cs="Tahoma"/>
              <w:lang w:val="tr-TR"/>
            </w:rPr>
          </w:pPr>
          <w:r w:rsidRPr="009B5B47">
            <w:rPr>
              <w:rFonts w:ascii="Tahoma" w:hAnsi="Tahoma" w:cs="Tahoma"/>
              <w:lang w:val="tr-TR"/>
            </w:rPr>
            <w:t>İmza</w:t>
          </w:r>
        </w:p>
      </w:tc>
    </w:tr>
    <w:tr w:rsidR="00C7554A" w14:paraId="65199170" w14:textId="77777777" w:rsidTr="00201780">
      <w:trPr>
        <w:trHeight w:hRule="exact" w:val="431"/>
      </w:trPr>
      <w:tc>
        <w:tcPr>
          <w:tcW w:w="2590" w:type="dxa"/>
          <w:vAlign w:val="center"/>
        </w:tcPr>
        <w:p w14:paraId="1ECE82E6" w14:textId="77777777" w:rsidR="00C7554A" w:rsidRPr="00C72792" w:rsidRDefault="00C7554A" w:rsidP="00C7554A">
          <w:pPr>
            <w:pStyle w:val="AltBilgi"/>
            <w:jc w:val="center"/>
            <w:rPr>
              <w:rFonts w:ascii="Tahoma" w:hAnsi="Tahoma" w:cs="Tahoma"/>
              <w:color w:val="FF0000"/>
              <w:lang w:val="tr-TR"/>
            </w:rPr>
          </w:pPr>
          <w:r>
            <w:rPr>
              <w:rFonts w:ascii="Tahoma" w:hAnsi="Tahoma" w:cs="Tahoma"/>
              <w:color w:val="FF0000"/>
              <w:lang w:val="tr-TR"/>
            </w:rPr>
            <w:t>Ali ŞAHİN</w:t>
          </w:r>
          <w:r w:rsidRPr="00C72792">
            <w:rPr>
              <w:rFonts w:ascii="Tahoma" w:hAnsi="Tahoma" w:cs="Tahoma"/>
              <w:color w:val="FF0000"/>
              <w:lang w:val="tr-TR"/>
            </w:rPr>
            <w:t xml:space="preserve"> </w:t>
          </w:r>
        </w:p>
      </w:tc>
      <w:tc>
        <w:tcPr>
          <w:tcW w:w="1980" w:type="dxa"/>
          <w:vAlign w:val="center"/>
        </w:tcPr>
        <w:p w14:paraId="73807596" w14:textId="77777777" w:rsidR="00C7554A" w:rsidRPr="009B5B47" w:rsidRDefault="00C7554A" w:rsidP="00C7554A">
          <w:pPr>
            <w:pStyle w:val="AltBilgi"/>
            <w:jc w:val="center"/>
            <w:rPr>
              <w:rFonts w:ascii="Tahoma" w:hAnsi="Tahoma" w:cs="Tahoma"/>
              <w:lang w:val="tr-TR"/>
            </w:rPr>
          </w:pPr>
        </w:p>
      </w:tc>
      <w:tc>
        <w:tcPr>
          <w:tcW w:w="2520" w:type="dxa"/>
          <w:vAlign w:val="center"/>
        </w:tcPr>
        <w:p w14:paraId="222BF900" w14:textId="77777777" w:rsidR="00C7554A" w:rsidRPr="009B5B47" w:rsidRDefault="00C7554A" w:rsidP="00C7554A">
          <w:pPr>
            <w:pStyle w:val="AltBilgi"/>
            <w:jc w:val="center"/>
            <w:rPr>
              <w:rFonts w:ascii="Tahoma" w:hAnsi="Tahoma" w:cs="Tahoma"/>
              <w:lang w:val="tr-TR"/>
            </w:rPr>
          </w:pPr>
          <w:r>
            <w:rPr>
              <w:rFonts w:ascii="Tahoma" w:hAnsi="Tahoma" w:cs="Tahoma"/>
              <w:color w:val="FF0000"/>
              <w:lang w:val="tr-TR"/>
            </w:rPr>
            <w:t>Ali ŞAHİN</w:t>
          </w:r>
        </w:p>
      </w:tc>
      <w:tc>
        <w:tcPr>
          <w:tcW w:w="2478" w:type="dxa"/>
          <w:vAlign w:val="center"/>
        </w:tcPr>
        <w:p w14:paraId="0BFC3212" w14:textId="77777777" w:rsidR="00C7554A" w:rsidRPr="009B5B47" w:rsidRDefault="00C7554A" w:rsidP="00C7554A">
          <w:pPr>
            <w:pStyle w:val="AltBilgi"/>
            <w:jc w:val="center"/>
            <w:rPr>
              <w:rFonts w:ascii="Tahoma" w:hAnsi="Tahoma" w:cs="Tahoma"/>
              <w:lang w:val="tr-TR"/>
            </w:rPr>
          </w:pPr>
        </w:p>
      </w:tc>
    </w:tr>
  </w:tbl>
  <w:p w14:paraId="20ED58AC" w14:textId="77777777" w:rsidR="00326DF7" w:rsidRPr="00C7554A" w:rsidRDefault="00326DF7">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FD0E" w14:textId="77777777" w:rsidR="00AA7BB3" w:rsidRDefault="00AA7BB3">
      <w:r>
        <w:separator/>
      </w:r>
    </w:p>
  </w:footnote>
  <w:footnote w:type="continuationSeparator" w:id="0">
    <w:p w14:paraId="4C7B897F" w14:textId="77777777" w:rsidR="00AA7BB3" w:rsidRDefault="00AA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F903" w14:textId="77777777" w:rsidR="006D4F84" w:rsidRDefault="006D4F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2261"/>
      <w:gridCol w:w="1855"/>
      <w:gridCol w:w="2215"/>
      <w:gridCol w:w="1091"/>
    </w:tblGrid>
    <w:tr w:rsidR="00EA698F" w:rsidRPr="00EA698F" w14:paraId="67BEF887" w14:textId="77777777" w:rsidTr="00201780">
      <w:trPr>
        <w:cantSplit/>
        <w:trHeight w:val="405"/>
      </w:trPr>
      <w:tc>
        <w:tcPr>
          <w:tcW w:w="2174" w:type="dxa"/>
          <w:vMerge w:val="restart"/>
          <w:tcBorders>
            <w:top w:val="nil"/>
            <w:left w:val="nil"/>
            <w:right w:val="single" w:sz="4" w:space="0" w:color="auto"/>
          </w:tcBorders>
          <w:vAlign w:val="center"/>
        </w:tcPr>
        <w:p w14:paraId="4F9C446D" w14:textId="77777777" w:rsidR="00C7554A" w:rsidRPr="00EA698F" w:rsidRDefault="00C7554A" w:rsidP="00C7554A">
          <w:pPr>
            <w:pStyle w:val="stBilgi"/>
            <w:jc w:val="center"/>
            <w:rPr>
              <w:rFonts w:ascii="Calibri" w:hAnsi="Calibri" w:cs="Calibri"/>
              <w:lang w:val="tr-TR"/>
            </w:rPr>
          </w:pPr>
          <w:r w:rsidRPr="00EA698F">
            <w:rPr>
              <w:rFonts w:ascii="Calibri" w:hAnsi="Calibri" w:cs="Calibri"/>
              <w:noProof/>
              <w:lang w:val="tr-TR" w:eastAsia="tr-TR"/>
            </w:rPr>
            <w:drawing>
              <wp:inline distT="0" distB="0" distL="0" distR="0" wp14:anchorId="539479F9" wp14:editId="02182FEF">
                <wp:extent cx="1045210" cy="439420"/>
                <wp:effectExtent l="0" t="0" r="2540" b="0"/>
                <wp:docPr id="4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439420"/>
                        </a:xfrm>
                        <a:prstGeom prst="rect">
                          <a:avLst/>
                        </a:prstGeom>
                        <a:noFill/>
                        <a:ln>
                          <a:noFill/>
                        </a:ln>
                      </pic:spPr>
                    </pic:pic>
                  </a:graphicData>
                </a:graphic>
              </wp:inline>
            </w:drawing>
          </w:r>
        </w:p>
      </w:tc>
      <w:tc>
        <w:tcPr>
          <w:tcW w:w="7422" w:type="dxa"/>
          <w:gridSpan w:val="4"/>
          <w:shd w:val="clear" w:color="auto" w:fill="auto"/>
          <w:vAlign w:val="center"/>
        </w:tcPr>
        <w:p w14:paraId="38F9F1D3" w14:textId="77777777" w:rsidR="00C7554A" w:rsidRPr="00EA698F" w:rsidRDefault="00C7554A" w:rsidP="00C7554A">
          <w:pPr>
            <w:jc w:val="center"/>
            <w:rPr>
              <w:rFonts w:ascii="Calibri" w:hAnsi="Calibri" w:cs="Calibri"/>
              <w:b/>
              <w:lang w:val="tr-TR"/>
            </w:rPr>
          </w:pPr>
          <w:r w:rsidRPr="00EA698F">
            <w:rPr>
              <w:b/>
              <w:sz w:val="24"/>
              <w:szCs w:val="24"/>
              <w:lang w:val="tr-TR"/>
            </w:rPr>
            <w:t>Şikayet ve İtiraz Prosedürü</w:t>
          </w:r>
        </w:p>
      </w:tc>
    </w:tr>
    <w:tr w:rsidR="00EA698F" w:rsidRPr="00EA698F" w14:paraId="176116E8" w14:textId="77777777" w:rsidTr="00201780">
      <w:trPr>
        <w:cantSplit/>
        <w:trHeight w:val="426"/>
      </w:trPr>
      <w:tc>
        <w:tcPr>
          <w:tcW w:w="2174" w:type="dxa"/>
          <w:vMerge/>
          <w:tcBorders>
            <w:left w:val="nil"/>
            <w:right w:val="single" w:sz="4" w:space="0" w:color="auto"/>
          </w:tcBorders>
        </w:tcPr>
        <w:p w14:paraId="24513AD2" w14:textId="77777777" w:rsidR="00C7554A" w:rsidRPr="00EA698F" w:rsidRDefault="00C7554A" w:rsidP="00C7554A">
          <w:pPr>
            <w:pStyle w:val="stBilgi"/>
            <w:rPr>
              <w:rFonts w:ascii="Calibri" w:hAnsi="Calibri" w:cs="Calibri"/>
              <w:lang w:val="tr-TR"/>
            </w:rPr>
          </w:pPr>
        </w:p>
      </w:tc>
      <w:tc>
        <w:tcPr>
          <w:tcW w:w="2261" w:type="dxa"/>
          <w:shd w:val="clear" w:color="auto" w:fill="auto"/>
          <w:vAlign w:val="center"/>
        </w:tcPr>
        <w:p w14:paraId="5B4A53B8" w14:textId="77777777" w:rsidR="00C7554A" w:rsidRPr="00EA698F" w:rsidRDefault="00C7554A" w:rsidP="00C7554A">
          <w:pPr>
            <w:jc w:val="center"/>
            <w:rPr>
              <w:rFonts w:ascii="Calibri" w:hAnsi="Calibri" w:cs="Calibri"/>
              <w:lang w:val="tr-TR"/>
            </w:rPr>
          </w:pPr>
          <w:r w:rsidRPr="00EA698F">
            <w:rPr>
              <w:rFonts w:ascii="Calibri" w:hAnsi="Calibri" w:cs="Calibri"/>
              <w:lang w:val="tr-TR"/>
            </w:rPr>
            <w:t>Doküman No</w:t>
          </w:r>
        </w:p>
      </w:tc>
      <w:tc>
        <w:tcPr>
          <w:tcW w:w="1855" w:type="dxa"/>
          <w:shd w:val="clear" w:color="auto" w:fill="auto"/>
          <w:vAlign w:val="center"/>
        </w:tcPr>
        <w:p w14:paraId="4D7A93FB" w14:textId="77777777" w:rsidR="00C7554A" w:rsidRPr="00EA698F" w:rsidRDefault="00C7554A" w:rsidP="00C7554A">
          <w:pPr>
            <w:jc w:val="center"/>
            <w:rPr>
              <w:rFonts w:ascii="Calibri" w:hAnsi="Calibri" w:cs="Calibri"/>
              <w:lang w:val="tr-TR"/>
            </w:rPr>
          </w:pPr>
          <w:r w:rsidRPr="00EA698F">
            <w:rPr>
              <w:rFonts w:ascii="Calibri" w:hAnsi="Calibri" w:cs="Calibri"/>
              <w:lang w:val="tr-TR"/>
            </w:rPr>
            <w:t>Revizyon No</w:t>
          </w:r>
        </w:p>
      </w:tc>
      <w:tc>
        <w:tcPr>
          <w:tcW w:w="2215" w:type="dxa"/>
          <w:shd w:val="clear" w:color="auto" w:fill="auto"/>
          <w:vAlign w:val="center"/>
        </w:tcPr>
        <w:p w14:paraId="728BF1BA" w14:textId="77777777" w:rsidR="00C7554A" w:rsidRPr="00EA698F" w:rsidRDefault="00C7554A" w:rsidP="00C7554A">
          <w:pPr>
            <w:jc w:val="center"/>
            <w:rPr>
              <w:rFonts w:ascii="Calibri" w:hAnsi="Calibri" w:cs="Calibri"/>
              <w:lang w:val="tr-TR"/>
            </w:rPr>
          </w:pPr>
          <w:r w:rsidRPr="00EA698F">
            <w:rPr>
              <w:rFonts w:ascii="Calibri" w:hAnsi="Calibri" w:cs="Calibri"/>
              <w:lang w:val="tr-TR"/>
            </w:rPr>
            <w:t xml:space="preserve">Yürürlük Tarihi </w:t>
          </w:r>
        </w:p>
      </w:tc>
      <w:tc>
        <w:tcPr>
          <w:tcW w:w="1091" w:type="dxa"/>
          <w:shd w:val="clear" w:color="auto" w:fill="auto"/>
          <w:vAlign w:val="center"/>
        </w:tcPr>
        <w:p w14:paraId="7DC55BD6" w14:textId="77777777" w:rsidR="00C7554A" w:rsidRPr="00EA698F" w:rsidRDefault="00C7554A" w:rsidP="00C7554A">
          <w:pPr>
            <w:jc w:val="center"/>
            <w:rPr>
              <w:rFonts w:ascii="Calibri" w:hAnsi="Calibri" w:cs="Calibri"/>
              <w:lang w:val="tr-TR"/>
            </w:rPr>
          </w:pPr>
          <w:r w:rsidRPr="00EA698F">
            <w:rPr>
              <w:rFonts w:ascii="Calibri" w:hAnsi="Calibri" w:cs="Calibri"/>
              <w:lang w:val="tr-TR"/>
            </w:rPr>
            <w:t>Sayfa No</w:t>
          </w:r>
        </w:p>
      </w:tc>
    </w:tr>
    <w:tr w:rsidR="00EA698F" w:rsidRPr="00EA698F" w14:paraId="6EC88A85" w14:textId="77777777" w:rsidTr="00201780">
      <w:trPr>
        <w:cantSplit/>
        <w:trHeight w:val="449"/>
      </w:trPr>
      <w:tc>
        <w:tcPr>
          <w:tcW w:w="2174" w:type="dxa"/>
          <w:vMerge/>
          <w:tcBorders>
            <w:left w:val="nil"/>
            <w:bottom w:val="nil"/>
            <w:right w:val="single" w:sz="4" w:space="0" w:color="auto"/>
          </w:tcBorders>
        </w:tcPr>
        <w:p w14:paraId="02B886FF" w14:textId="77777777" w:rsidR="00C7554A" w:rsidRPr="00EA698F" w:rsidRDefault="00C7554A" w:rsidP="00C7554A">
          <w:pPr>
            <w:pStyle w:val="stBilgi"/>
            <w:rPr>
              <w:rFonts w:ascii="Calibri" w:hAnsi="Calibri" w:cs="Calibri"/>
              <w:lang w:val="tr-TR"/>
            </w:rPr>
          </w:pPr>
        </w:p>
      </w:tc>
      <w:tc>
        <w:tcPr>
          <w:tcW w:w="2261" w:type="dxa"/>
          <w:shd w:val="clear" w:color="auto" w:fill="auto"/>
          <w:vAlign w:val="center"/>
        </w:tcPr>
        <w:p w14:paraId="7C1F8766" w14:textId="77777777" w:rsidR="00C7554A" w:rsidRPr="00EA698F" w:rsidRDefault="00C7554A" w:rsidP="00C7554A">
          <w:pPr>
            <w:jc w:val="center"/>
            <w:rPr>
              <w:rFonts w:ascii="Calibri" w:hAnsi="Calibri" w:cs="Calibri"/>
              <w:lang w:val="tr-TR"/>
            </w:rPr>
          </w:pPr>
          <w:r w:rsidRPr="00EA698F">
            <w:rPr>
              <w:lang w:val="tr-TR"/>
            </w:rPr>
            <w:t>İM-P03</w:t>
          </w:r>
        </w:p>
      </w:tc>
      <w:tc>
        <w:tcPr>
          <w:tcW w:w="1855" w:type="dxa"/>
          <w:shd w:val="clear" w:color="auto" w:fill="auto"/>
          <w:vAlign w:val="center"/>
        </w:tcPr>
        <w:p w14:paraId="609A5F0C" w14:textId="77777777" w:rsidR="00C7554A" w:rsidRPr="00EA698F" w:rsidRDefault="00C7554A" w:rsidP="00C7554A">
          <w:pPr>
            <w:jc w:val="center"/>
            <w:rPr>
              <w:rFonts w:ascii="Calibri" w:hAnsi="Calibri" w:cs="Calibri"/>
              <w:lang w:val="tr-TR"/>
            </w:rPr>
          </w:pPr>
          <w:r w:rsidRPr="00EA698F">
            <w:rPr>
              <w:rFonts w:ascii="Calibri" w:hAnsi="Calibri" w:cs="Calibri"/>
              <w:lang w:val="tr-TR"/>
            </w:rPr>
            <w:t>00</w:t>
          </w:r>
        </w:p>
      </w:tc>
      <w:tc>
        <w:tcPr>
          <w:tcW w:w="2215" w:type="dxa"/>
          <w:shd w:val="clear" w:color="auto" w:fill="auto"/>
          <w:vAlign w:val="center"/>
        </w:tcPr>
        <w:p w14:paraId="1D3D3E08" w14:textId="77777777" w:rsidR="00C7554A" w:rsidRPr="00EA698F" w:rsidRDefault="00C7554A" w:rsidP="00C7554A">
          <w:pPr>
            <w:jc w:val="center"/>
            <w:rPr>
              <w:rFonts w:ascii="Calibri" w:hAnsi="Calibri" w:cs="Calibri"/>
              <w:lang w:val="tr-TR"/>
            </w:rPr>
          </w:pPr>
          <w:r w:rsidRPr="00EA698F">
            <w:rPr>
              <w:rFonts w:ascii="Calibri" w:hAnsi="Calibri" w:cs="Calibri"/>
              <w:lang w:val="tr-TR"/>
            </w:rPr>
            <w:t>03.01.2022</w:t>
          </w:r>
        </w:p>
      </w:tc>
      <w:tc>
        <w:tcPr>
          <w:tcW w:w="1091" w:type="dxa"/>
          <w:shd w:val="clear" w:color="auto" w:fill="auto"/>
          <w:vAlign w:val="center"/>
        </w:tcPr>
        <w:p w14:paraId="5181773F" w14:textId="77777777" w:rsidR="00C7554A" w:rsidRPr="00EA698F" w:rsidRDefault="00C7554A" w:rsidP="00C7554A">
          <w:pPr>
            <w:jc w:val="center"/>
            <w:rPr>
              <w:rFonts w:ascii="Calibri" w:hAnsi="Calibri" w:cs="Calibri"/>
              <w:lang w:val="tr-TR"/>
            </w:rPr>
          </w:pPr>
          <w:r w:rsidRPr="00EA698F">
            <w:rPr>
              <w:rFonts w:ascii="Calibri" w:hAnsi="Calibri" w:cs="Calibri"/>
              <w:bCs/>
              <w:lang w:val="tr-TR"/>
            </w:rPr>
            <w:fldChar w:fldCharType="begin"/>
          </w:r>
          <w:r w:rsidRPr="00EA698F">
            <w:rPr>
              <w:rFonts w:ascii="Calibri" w:hAnsi="Calibri" w:cs="Calibri"/>
              <w:bCs/>
              <w:lang w:val="tr-TR"/>
            </w:rPr>
            <w:instrText>PAGE  \* Arabic  \* MERGEFORMAT</w:instrText>
          </w:r>
          <w:r w:rsidRPr="00EA698F">
            <w:rPr>
              <w:rFonts w:ascii="Calibri" w:hAnsi="Calibri" w:cs="Calibri"/>
              <w:bCs/>
              <w:lang w:val="tr-TR"/>
            </w:rPr>
            <w:fldChar w:fldCharType="separate"/>
          </w:r>
          <w:r w:rsidR="009B031A">
            <w:rPr>
              <w:rFonts w:ascii="Calibri" w:hAnsi="Calibri" w:cs="Calibri"/>
              <w:bCs/>
              <w:noProof/>
              <w:lang w:val="tr-TR"/>
            </w:rPr>
            <w:t>3</w:t>
          </w:r>
          <w:r w:rsidRPr="00EA698F">
            <w:rPr>
              <w:rFonts w:ascii="Calibri" w:hAnsi="Calibri" w:cs="Calibri"/>
              <w:bCs/>
              <w:lang w:val="tr-TR"/>
            </w:rPr>
            <w:fldChar w:fldCharType="end"/>
          </w:r>
          <w:r w:rsidRPr="00EA698F">
            <w:rPr>
              <w:rFonts w:ascii="Calibri" w:hAnsi="Calibri" w:cs="Calibri"/>
              <w:lang w:val="tr-TR"/>
            </w:rPr>
            <w:t xml:space="preserve"> / </w:t>
          </w:r>
          <w:r w:rsidRPr="00EA698F">
            <w:rPr>
              <w:rFonts w:ascii="Calibri" w:hAnsi="Calibri" w:cs="Calibri"/>
              <w:bCs/>
              <w:lang w:val="tr-TR"/>
            </w:rPr>
            <w:fldChar w:fldCharType="begin"/>
          </w:r>
          <w:r w:rsidRPr="00EA698F">
            <w:rPr>
              <w:rFonts w:ascii="Calibri" w:hAnsi="Calibri" w:cs="Calibri"/>
              <w:bCs/>
              <w:lang w:val="tr-TR"/>
            </w:rPr>
            <w:instrText>NUMPAGES  \* Arabic  \* MERGEFORMAT</w:instrText>
          </w:r>
          <w:r w:rsidRPr="00EA698F">
            <w:rPr>
              <w:rFonts w:ascii="Calibri" w:hAnsi="Calibri" w:cs="Calibri"/>
              <w:bCs/>
              <w:lang w:val="tr-TR"/>
            </w:rPr>
            <w:fldChar w:fldCharType="separate"/>
          </w:r>
          <w:r w:rsidR="009B031A">
            <w:rPr>
              <w:rFonts w:ascii="Calibri" w:hAnsi="Calibri" w:cs="Calibri"/>
              <w:bCs/>
              <w:noProof/>
              <w:lang w:val="tr-TR"/>
            </w:rPr>
            <w:t>3</w:t>
          </w:r>
          <w:r w:rsidRPr="00EA698F">
            <w:rPr>
              <w:rFonts w:ascii="Calibri" w:hAnsi="Calibri" w:cs="Calibri"/>
              <w:bCs/>
              <w:lang w:val="tr-TR"/>
            </w:rPr>
            <w:fldChar w:fldCharType="end"/>
          </w:r>
        </w:p>
      </w:tc>
    </w:tr>
  </w:tbl>
  <w:p w14:paraId="1E76F9F8" w14:textId="77777777" w:rsidR="00581690" w:rsidRPr="00EA698F" w:rsidRDefault="00581690" w:rsidP="00D06EBE">
    <w:pPr>
      <w:pStyle w:val="stBilgi"/>
      <w:rPr>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2261"/>
      <w:gridCol w:w="1855"/>
      <w:gridCol w:w="2215"/>
      <w:gridCol w:w="1091"/>
    </w:tblGrid>
    <w:tr w:rsidR="00C7554A" w:rsidRPr="00B765F5" w14:paraId="19A0D697" w14:textId="77777777" w:rsidTr="00201780">
      <w:trPr>
        <w:cantSplit/>
        <w:trHeight w:val="405"/>
      </w:trPr>
      <w:tc>
        <w:tcPr>
          <w:tcW w:w="2174" w:type="dxa"/>
          <w:vMerge w:val="restart"/>
          <w:tcBorders>
            <w:top w:val="nil"/>
            <w:left w:val="nil"/>
            <w:right w:val="single" w:sz="4" w:space="0" w:color="auto"/>
          </w:tcBorders>
          <w:vAlign w:val="center"/>
        </w:tcPr>
        <w:p w14:paraId="1CEEF0CC" w14:textId="77777777" w:rsidR="00C7554A" w:rsidRPr="00B765F5" w:rsidRDefault="00C7554A" w:rsidP="00C7554A">
          <w:pPr>
            <w:pStyle w:val="stBilgi"/>
            <w:jc w:val="center"/>
            <w:rPr>
              <w:rFonts w:ascii="Calibri" w:hAnsi="Calibri" w:cs="Calibri"/>
              <w:lang w:val="tr-TR"/>
            </w:rPr>
          </w:pPr>
          <w:r w:rsidRPr="00B765F5">
            <w:rPr>
              <w:rFonts w:ascii="Calibri" w:hAnsi="Calibri" w:cs="Calibri"/>
              <w:noProof/>
              <w:lang w:val="tr-TR" w:eastAsia="tr-TR"/>
            </w:rPr>
            <w:drawing>
              <wp:inline distT="0" distB="0" distL="0" distR="0" wp14:anchorId="74F39B91" wp14:editId="40A40F47">
                <wp:extent cx="1045210" cy="439420"/>
                <wp:effectExtent l="0" t="0" r="2540" b="0"/>
                <wp:docPr id="5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439420"/>
                        </a:xfrm>
                        <a:prstGeom prst="rect">
                          <a:avLst/>
                        </a:prstGeom>
                        <a:noFill/>
                        <a:ln>
                          <a:noFill/>
                        </a:ln>
                      </pic:spPr>
                    </pic:pic>
                  </a:graphicData>
                </a:graphic>
              </wp:inline>
            </w:drawing>
          </w:r>
        </w:p>
      </w:tc>
      <w:tc>
        <w:tcPr>
          <w:tcW w:w="7422" w:type="dxa"/>
          <w:gridSpan w:val="4"/>
          <w:shd w:val="clear" w:color="auto" w:fill="auto"/>
          <w:vAlign w:val="center"/>
        </w:tcPr>
        <w:p w14:paraId="15989535" w14:textId="77777777" w:rsidR="00C7554A" w:rsidRPr="00B765F5" w:rsidRDefault="00C7554A" w:rsidP="00C7554A">
          <w:pPr>
            <w:jc w:val="center"/>
            <w:rPr>
              <w:rFonts w:ascii="Calibri" w:hAnsi="Calibri" w:cs="Calibri"/>
              <w:b/>
              <w:lang w:val="tr-TR"/>
            </w:rPr>
          </w:pPr>
          <w:r>
            <w:rPr>
              <w:b/>
              <w:sz w:val="24"/>
              <w:szCs w:val="24"/>
              <w:lang w:val="tr-TR"/>
            </w:rPr>
            <w:t>Şikayet ve İtiraz</w:t>
          </w:r>
          <w:r w:rsidRPr="00DB58D8">
            <w:rPr>
              <w:b/>
              <w:sz w:val="24"/>
              <w:szCs w:val="24"/>
              <w:lang w:val="tr-TR"/>
            </w:rPr>
            <w:t xml:space="preserve"> Prosedürü</w:t>
          </w:r>
        </w:p>
      </w:tc>
    </w:tr>
    <w:tr w:rsidR="00C7554A" w:rsidRPr="00B765F5" w14:paraId="38922A43" w14:textId="77777777" w:rsidTr="00201780">
      <w:trPr>
        <w:cantSplit/>
        <w:trHeight w:val="426"/>
      </w:trPr>
      <w:tc>
        <w:tcPr>
          <w:tcW w:w="2174" w:type="dxa"/>
          <w:vMerge/>
          <w:tcBorders>
            <w:left w:val="nil"/>
            <w:right w:val="single" w:sz="4" w:space="0" w:color="auto"/>
          </w:tcBorders>
        </w:tcPr>
        <w:p w14:paraId="4A552B82" w14:textId="77777777" w:rsidR="00C7554A" w:rsidRPr="00B765F5" w:rsidRDefault="00C7554A" w:rsidP="00C7554A">
          <w:pPr>
            <w:pStyle w:val="stBilgi"/>
            <w:rPr>
              <w:rFonts w:ascii="Calibri" w:hAnsi="Calibri" w:cs="Calibri"/>
              <w:lang w:val="tr-TR"/>
            </w:rPr>
          </w:pPr>
        </w:p>
      </w:tc>
      <w:tc>
        <w:tcPr>
          <w:tcW w:w="2261" w:type="dxa"/>
          <w:shd w:val="clear" w:color="auto" w:fill="auto"/>
          <w:vAlign w:val="center"/>
        </w:tcPr>
        <w:p w14:paraId="4072ED19" w14:textId="77777777" w:rsidR="00C7554A" w:rsidRPr="00B765F5" w:rsidRDefault="00C7554A" w:rsidP="00C7554A">
          <w:pPr>
            <w:jc w:val="center"/>
            <w:rPr>
              <w:rFonts w:ascii="Calibri" w:hAnsi="Calibri" w:cs="Calibri"/>
              <w:lang w:val="tr-TR"/>
            </w:rPr>
          </w:pPr>
          <w:r w:rsidRPr="00B765F5">
            <w:rPr>
              <w:rFonts w:ascii="Calibri" w:hAnsi="Calibri" w:cs="Calibri"/>
              <w:lang w:val="tr-TR"/>
            </w:rPr>
            <w:t>Doküman No</w:t>
          </w:r>
        </w:p>
      </w:tc>
      <w:tc>
        <w:tcPr>
          <w:tcW w:w="1855" w:type="dxa"/>
          <w:shd w:val="clear" w:color="auto" w:fill="auto"/>
          <w:vAlign w:val="center"/>
        </w:tcPr>
        <w:p w14:paraId="13FEADE1" w14:textId="77777777" w:rsidR="00C7554A" w:rsidRPr="00B765F5" w:rsidRDefault="00C7554A" w:rsidP="00C7554A">
          <w:pPr>
            <w:jc w:val="center"/>
            <w:rPr>
              <w:rFonts w:ascii="Calibri" w:hAnsi="Calibri" w:cs="Calibri"/>
              <w:lang w:val="tr-TR"/>
            </w:rPr>
          </w:pPr>
          <w:r w:rsidRPr="00B765F5">
            <w:rPr>
              <w:rFonts w:ascii="Calibri" w:hAnsi="Calibri" w:cs="Calibri"/>
              <w:lang w:val="tr-TR"/>
            </w:rPr>
            <w:t>Revizyon No</w:t>
          </w:r>
        </w:p>
      </w:tc>
      <w:tc>
        <w:tcPr>
          <w:tcW w:w="2215" w:type="dxa"/>
          <w:shd w:val="clear" w:color="auto" w:fill="auto"/>
          <w:vAlign w:val="center"/>
        </w:tcPr>
        <w:p w14:paraId="2C614364" w14:textId="77777777" w:rsidR="00C7554A" w:rsidRPr="00B765F5" w:rsidRDefault="00C7554A" w:rsidP="00C7554A">
          <w:pPr>
            <w:jc w:val="center"/>
            <w:rPr>
              <w:rFonts w:ascii="Calibri" w:hAnsi="Calibri" w:cs="Calibri"/>
              <w:lang w:val="tr-TR"/>
            </w:rPr>
          </w:pPr>
          <w:r w:rsidRPr="00B765F5">
            <w:rPr>
              <w:rFonts w:ascii="Calibri" w:hAnsi="Calibri" w:cs="Calibri"/>
              <w:lang w:val="tr-TR"/>
            </w:rPr>
            <w:t xml:space="preserve">Yürürlük Tarihi </w:t>
          </w:r>
        </w:p>
      </w:tc>
      <w:tc>
        <w:tcPr>
          <w:tcW w:w="1091" w:type="dxa"/>
          <w:shd w:val="clear" w:color="auto" w:fill="auto"/>
          <w:vAlign w:val="center"/>
        </w:tcPr>
        <w:p w14:paraId="2A632514" w14:textId="77777777" w:rsidR="00C7554A" w:rsidRPr="00B765F5" w:rsidRDefault="00C7554A" w:rsidP="00C7554A">
          <w:pPr>
            <w:jc w:val="center"/>
            <w:rPr>
              <w:rFonts w:ascii="Calibri" w:hAnsi="Calibri" w:cs="Calibri"/>
              <w:lang w:val="tr-TR"/>
            </w:rPr>
          </w:pPr>
          <w:r w:rsidRPr="00B765F5">
            <w:rPr>
              <w:rFonts w:ascii="Calibri" w:hAnsi="Calibri" w:cs="Calibri"/>
              <w:lang w:val="tr-TR"/>
            </w:rPr>
            <w:t>Sayfa No</w:t>
          </w:r>
        </w:p>
      </w:tc>
    </w:tr>
    <w:tr w:rsidR="00C7554A" w:rsidRPr="00B765F5" w14:paraId="2B2C9D21" w14:textId="77777777" w:rsidTr="00201780">
      <w:trPr>
        <w:cantSplit/>
        <w:trHeight w:val="449"/>
      </w:trPr>
      <w:tc>
        <w:tcPr>
          <w:tcW w:w="2174" w:type="dxa"/>
          <w:vMerge/>
          <w:tcBorders>
            <w:left w:val="nil"/>
            <w:bottom w:val="nil"/>
            <w:right w:val="single" w:sz="4" w:space="0" w:color="auto"/>
          </w:tcBorders>
        </w:tcPr>
        <w:p w14:paraId="5A6C1671" w14:textId="77777777" w:rsidR="00C7554A" w:rsidRPr="00B765F5" w:rsidRDefault="00C7554A" w:rsidP="00C7554A">
          <w:pPr>
            <w:pStyle w:val="stBilgi"/>
            <w:rPr>
              <w:rFonts w:ascii="Calibri" w:hAnsi="Calibri" w:cs="Calibri"/>
              <w:lang w:val="tr-TR"/>
            </w:rPr>
          </w:pPr>
        </w:p>
      </w:tc>
      <w:tc>
        <w:tcPr>
          <w:tcW w:w="2261" w:type="dxa"/>
          <w:shd w:val="clear" w:color="auto" w:fill="auto"/>
          <w:vAlign w:val="center"/>
        </w:tcPr>
        <w:p w14:paraId="7FA5DF8A" w14:textId="77777777" w:rsidR="00C7554A" w:rsidRPr="00B765F5" w:rsidRDefault="00C7554A" w:rsidP="00C7554A">
          <w:pPr>
            <w:jc w:val="center"/>
            <w:rPr>
              <w:rFonts w:ascii="Calibri" w:hAnsi="Calibri" w:cs="Calibri"/>
              <w:lang w:val="tr-TR"/>
            </w:rPr>
          </w:pPr>
          <w:r w:rsidRPr="00B765F5">
            <w:rPr>
              <w:lang w:val="tr-TR"/>
            </w:rPr>
            <w:t>İM-</w:t>
          </w:r>
          <w:r>
            <w:rPr>
              <w:lang w:val="tr-TR"/>
            </w:rPr>
            <w:t>P03</w:t>
          </w:r>
        </w:p>
      </w:tc>
      <w:tc>
        <w:tcPr>
          <w:tcW w:w="1855" w:type="dxa"/>
          <w:shd w:val="clear" w:color="auto" w:fill="auto"/>
          <w:vAlign w:val="center"/>
        </w:tcPr>
        <w:p w14:paraId="197D9FF4" w14:textId="77777777" w:rsidR="00C7554A" w:rsidRPr="00B765F5" w:rsidRDefault="00C7554A" w:rsidP="00C7554A">
          <w:pPr>
            <w:jc w:val="center"/>
            <w:rPr>
              <w:rFonts w:ascii="Calibri" w:hAnsi="Calibri" w:cs="Calibri"/>
              <w:lang w:val="tr-TR"/>
            </w:rPr>
          </w:pPr>
          <w:r w:rsidRPr="00B765F5">
            <w:rPr>
              <w:rFonts w:ascii="Calibri" w:hAnsi="Calibri" w:cs="Calibri"/>
              <w:lang w:val="tr-TR"/>
            </w:rPr>
            <w:t>00</w:t>
          </w:r>
        </w:p>
      </w:tc>
      <w:tc>
        <w:tcPr>
          <w:tcW w:w="2215" w:type="dxa"/>
          <w:shd w:val="clear" w:color="auto" w:fill="auto"/>
          <w:vAlign w:val="center"/>
        </w:tcPr>
        <w:p w14:paraId="036E1FFF" w14:textId="77777777" w:rsidR="00C7554A" w:rsidRPr="00B765F5" w:rsidRDefault="00C7554A" w:rsidP="00C7554A">
          <w:pPr>
            <w:jc w:val="center"/>
            <w:rPr>
              <w:rFonts w:ascii="Calibri" w:hAnsi="Calibri" w:cs="Calibri"/>
              <w:lang w:val="tr-TR"/>
            </w:rPr>
          </w:pPr>
          <w:r w:rsidRPr="00B765F5">
            <w:rPr>
              <w:rFonts w:ascii="Calibri" w:hAnsi="Calibri" w:cs="Calibri"/>
              <w:color w:val="FF0000"/>
              <w:lang w:val="tr-TR"/>
            </w:rPr>
            <w:t>03.01.2022</w:t>
          </w:r>
        </w:p>
      </w:tc>
      <w:tc>
        <w:tcPr>
          <w:tcW w:w="1091" w:type="dxa"/>
          <w:shd w:val="clear" w:color="auto" w:fill="auto"/>
          <w:vAlign w:val="center"/>
        </w:tcPr>
        <w:p w14:paraId="32CE30A3" w14:textId="77777777" w:rsidR="00C7554A" w:rsidRPr="00B765F5" w:rsidRDefault="00C7554A" w:rsidP="00C7554A">
          <w:pPr>
            <w:jc w:val="center"/>
            <w:rPr>
              <w:rFonts w:ascii="Calibri" w:hAnsi="Calibri" w:cs="Calibri"/>
              <w:color w:val="FF0000"/>
              <w:lang w:val="tr-TR"/>
            </w:rPr>
          </w:pPr>
          <w:r w:rsidRPr="00B765F5">
            <w:rPr>
              <w:rFonts w:ascii="Calibri" w:hAnsi="Calibri" w:cs="Calibri"/>
              <w:bCs/>
              <w:lang w:val="tr-TR"/>
            </w:rPr>
            <w:fldChar w:fldCharType="begin"/>
          </w:r>
          <w:r w:rsidRPr="00B765F5">
            <w:rPr>
              <w:rFonts w:ascii="Calibri" w:hAnsi="Calibri" w:cs="Calibri"/>
              <w:bCs/>
              <w:lang w:val="tr-TR"/>
            </w:rPr>
            <w:instrText>PAGE  \* Arabic  \* MERGEFORMAT</w:instrText>
          </w:r>
          <w:r w:rsidRPr="00B765F5">
            <w:rPr>
              <w:rFonts w:ascii="Calibri" w:hAnsi="Calibri" w:cs="Calibri"/>
              <w:bCs/>
              <w:lang w:val="tr-TR"/>
            </w:rPr>
            <w:fldChar w:fldCharType="separate"/>
          </w:r>
          <w:r w:rsidR="00EA698F">
            <w:rPr>
              <w:rFonts w:ascii="Calibri" w:hAnsi="Calibri" w:cs="Calibri"/>
              <w:bCs/>
              <w:noProof/>
              <w:lang w:val="tr-TR"/>
            </w:rPr>
            <w:t>1</w:t>
          </w:r>
          <w:r w:rsidRPr="00B765F5">
            <w:rPr>
              <w:rFonts w:ascii="Calibri" w:hAnsi="Calibri" w:cs="Calibri"/>
              <w:bCs/>
              <w:lang w:val="tr-TR"/>
            </w:rPr>
            <w:fldChar w:fldCharType="end"/>
          </w:r>
          <w:r w:rsidRPr="00B765F5">
            <w:rPr>
              <w:rFonts w:ascii="Calibri" w:hAnsi="Calibri" w:cs="Calibri"/>
              <w:lang w:val="tr-TR"/>
            </w:rPr>
            <w:t xml:space="preserve"> / </w:t>
          </w:r>
          <w:r w:rsidRPr="00B765F5">
            <w:rPr>
              <w:rFonts w:ascii="Calibri" w:hAnsi="Calibri" w:cs="Calibri"/>
              <w:bCs/>
              <w:lang w:val="tr-TR"/>
            </w:rPr>
            <w:fldChar w:fldCharType="begin"/>
          </w:r>
          <w:r w:rsidRPr="00B765F5">
            <w:rPr>
              <w:rFonts w:ascii="Calibri" w:hAnsi="Calibri" w:cs="Calibri"/>
              <w:bCs/>
              <w:lang w:val="tr-TR"/>
            </w:rPr>
            <w:instrText>NUMPAGES  \* Arabic  \* MERGEFORMAT</w:instrText>
          </w:r>
          <w:r w:rsidRPr="00B765F5">
            <w:rPr>
              <w:rFonts w:ascii="Calibri" w:hAnsi="Calibri" w:cs="Calibri"/>
              <w:bCs/>
              <w:lang w:val="tr-TR"/>
            </w:rPr>
            <w:fldChar w:fldCharType="separate"/>
          </w:r>
          <w:r w:rsidR="009B031A">
            <w:rPr>
              <w:rFonts w:ascii="Calibri" w:hAnsi="Calibri" w:cs="Calibri"/>
              <w:bCs/>
              <w:noProof/>
              <w:lang w:val="tr-TR"/>
            </w:rPr>
            <w:t>3</w:t>
          </w:r>
          <w:r w:rsidRPr="00B765F5">
            <w:rPr>
              <w:rFonts w:ascii="Calibri" w:hAnsi="Calibri" w:cs="Calibri"/>
              <w:bCs/>
              <w:lang w:val="tr-TR"/>
            </w:rPr>
            <w:fldChar w:fldCharType="end"/>
          </w:r>
        </w:p>
      </w:tc>
    </w:tr>
  </w:tbl>
  <w:p w14:paraId="6994D281" w14:textId="77777777" w:rsidR="00C7554A" w:rsidRPr="005E2D87" w:rsidRDefault="00C7554A">
    <w:pPr>
      <w:pStyle w:val="stBilgi"/>
      <w:rPr>
        <w:sz w:val="10"/>
        <w:szCs w:val="10"/>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AE6"/>
    <w:multiLevelType w:val="hybridMultilevel"/>
    <w:tmpl w:val="A76096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04BAC"/>
    <w:multiLevelType w:val="hybridMultilevel"/>
    <w:tmpl w:val="83A61672"/>
    <w:lvl w:ilvl="0" w:tplc="041F0001">
      <w:start w:val="1"/>
      <w:numFmt w:val="bullet"/>
      <w:lvlText w:val=""/>
      <w:lvlJc w:val="left"/>
      <w:pPr>
        <w:ind w:left="1853" w:hanging="360"/>
      </w:pPr>
      <w:rPr>
        <w:rFonts w:ascii="Symbol" w:hAnsi="Symbol" w:hint="default"/>
      </w:rPr>
    </w:lvl>
    <w:lvl w:ilvl="1" w:tplc="041F0003" w:tentative="1">
      <w:start w:val="1"/>
      <w:numFmt w:val="bullet"/>
      <w:lvlText w:val="o"/>
      <w:lvlJc w:val="left"/>
      <w:pPr>
        <w:ind w:left="2573" w:hanging="360"/>
      </w:pPr>
      <w:rPr>
        <w:rFonts w:ascii="Courier New" w:hAnsi="Courier New" w:cs="Courier New" w:hint="default"/>
      </w:rPr>
    </w:lvl>
    <w:lvl w:ilvl="2" w:tplc="041F0005" w:tentative="1">
      <w:start w:val="1"/>
      <w:numFmt w:val="bullet"/>
      <w:lvlText w:val=""/>
      <w:lvlJc w:val="left"/>
      <w:pPr>
        <w:ind w:left="3293" w:hanging="360"/>
      </w:pPr>
      <w:rPr>
        <w:rFonts w:ascii="Wingdings" w:hAnsi="Wingdings" w:hint="default"/>
      </w:rPr>
    </w:lvl>
    <w:lvl w:ilvl="3" w:tplc="041F0001" w:tentative="1">
      <w:start w:val="1"/>
      <w:numFmt w:val="bullet"/>
      <w:lvlText w:val=""/>
      <w:lvlJc w:val="left"/>
      <w:pPr>
        <w:ind w:left="4013" w:hanging="360"/>
      </w:pPr>
      <w:rPr>
        <w:rFonts w:ascii="Symbol" w:hAnsi="Symbol" w:hint="default"/>
      </w:rPr>
    </w:lvl>
    <w:lvl w:ilvl="4" w:tplc="041F0003" w:tentative="1">
      <w:start w:val="1"/>
      <w:numFmt w:val="bullet"/>
      <w:lvlText w:val="o"/>
      <w:lvlJc w:val="left"/>
      <w:pPr>
        <w:ind w:left="4733" w:hanging="360"/>
      </w:pPr>
      <w:rPr>
        <w:rFonts w:ascii="Courier New" w:hAnsi="Courier New" w:cs="Courier New" w:hint="default"/>
      </w:rPr>
    </w:lvl>
    <w:lvl w:ilvl="5" w:tplc="041F0005" w:tentative="1">
      <w:start w:val="1"/>
      <w:numFmt w:val="bullet"/>
      <w:lvlText w:val=""/>
      <w:lvlJc w:val="left"/>
      <w:pPr>
        <w:ind w:left="5453" w:hanging="360"/>
      </w:pPr>
      <w:rPr>
        <w:rFonts w:ascii="Wingdings" w:hAnsi="Wingdings" w:hint="default"/>
      </w:rPr>
    </w:lvl>
    <w:lvl w:ilvl="6" w:tplc="041F0001" w:tentative="1">
      <w:start w:val="1"/>
      <w:numFmt w:val="bullet"/>
      <w:lvlText w:val=""/>
      <w:lvlJc w:val="left"/>
      <w:pPr>
        <w:ind w:left="6173" w:hanging="360"/>
      </w:pPr>
      <w:rPr>
        <w:rFonts w:ascii="Symbol" w:hAnsi="Symbol" w:hint="default"/>
      </w:rPr>
    </w:lvl>
    <w:lvl w:ilvl="7" w:tplc="041F0003" w:tentative="1">
      <w:start w:val="1"/>
      <w:numFmt w:val="bullet"/>
      <w:lvlText w:val="o"/>
      <w:lvlJc w:val="left"/>
      <w:pPr>
        <w:ind w:left="6893" w:hanging="360"/>
      </w:pPr>
      <w:rPr>
        <w:rFonts w:ascii="Courier New" w:hAnsi="Courier New" w:cs="Courier New" w:hint="default"/>
      </w:rPr>
    </w:lvl>
    <w:lvl w:ilvl="8" w:tplc="041F0005" w:tentative="1">
      <w:start w:val="1"/>
      <w:numFmt w:val="bullet"/>
      <w:lvlText w:val=""/>
      <w:lvlJc w:val="left"/>
      <w:pPr>
        <w:ind w:left="7613" w:hanging="360"/>
      </w:pPr>
      <w:rPr>
        <w:rFonts w:ascii="Wingdings" w:hAnsi="Wingdings" w:hint="default"/>
      </w:rPr>
    </w:lvl>
  </w:abstractNum>
  <w:abstractNum w:abstractNumId="2" w15:restartNumberingAfterBreak="0">
    <w:nsid w:val="1A0B5175"/>
    <w:multiLevelType w:val="hybridMultilevel"/>
    <w:tmpl w:val="51FEE4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F332C21"/>
    <w:multiLevelType w:val="hybridMultilevel"/>
    <w:tmpl w:val="5AE09E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E3D2B"/>
    <w:multiLevelType w:val="hybridMultilevel"/>
    <w:tmpl w:val="AAA402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9313F"/>
    <w:multiLevelType w:val="hybridMultilevel"/>
    <w:tmpl w:val="D5D287A6"/>
    <w:lvl w:ilvl="0" w:tplc="041F0001">
      <w:start w:val="1"/>
      <w:numFmt w:val="bullet"/>
      <w:lvlText w:val=""/>
      <w:lvlJc w:val="left"/>
      <w:pPr>
        <w:ind w:left="1570" w:hanging="360"/>
      </w:pPr>
      <w:rPr>
        <w:rFonts w:ascii="Symbol" w:hAnsi="Symbol"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6" w15:restartNumberingAfterBreak="0">
    <w:nsid w:val="26611786"/>
    <w:multiLevelType w:val="hybridMultilevel"/>
    <w:tmpl w:val="402EA01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D04C80"/>
    <w:multiLevelType w:val="hybridMultilevel"/>
    <w:tmpl w:val="7D7C5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450567"/>
    <w:multiLevelType w:val="hybridMultilevel"/>
    <w:tmpl w:val="EB28F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D03136"/>
    <w:multiLevelType w:val="multilevel"/>
    <w:tmpl w:val="3AC867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lowerLetter"/>
      <w:isLgl/>
      <w:lvlText w:val="%1.%2.%3."/>
      <w:lvlJc w:val="left"/>
      <w:pPr>
        <w:ind w:left="2160" w:hanging="108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370A2FD1"/>
    <w:multiLevelType w:val="singleLevel"/>
    <w:tmpl w:val="293C2E08"/>
    <w:lvl w:ilvl="0">
      <w:start w:val="1"/>
      <w:numFmt w:val="upperLetter"/>
      <w:pStyle w:val="Balk2"/>
      <w:lvlText w:val="%1."/>
      <w:lvlJc w:val="left"/>
      <w:pPr>
        <w:tabs>
          <w:tab w:val="num" w:pos="360"/>
        </w:tabs>
        <w:ind w:left="360" w:hanging="360"/>
      </w:pPr>
      <w:rPr>
        <w:b/>
        <w:i w:val="0"/>
      </w:rPr>
    </w:lvl>
  </w:abstractNum>
  <w:abstractNum w:abstractNumId="11" w15:restartNumberingAfterBreak="0">
    <w:nsid w:val="3B9C1AFB"/>
    <w:multiLevelType w:val="hybridMultilevel"/>
    <w:tmpl w:val="A148F5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14C84"/>
    <w:multiLevelType w:val="hybridMultilevel"/>
    <w:tmpl w:val="4BCADF40"/>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3" w15:restartNumberingAfterBreak="0">
    <w:nsid w:val="42D11A99"/>
    <w:multiLevelType w:val="hybridMultilevel"/>
    <w:tmpl w:val="E3E44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803989"/>
    <w:multiLevelType w:val="multilevel"/>
    <w:tmpl w:val="2F366F84"/>
    <w:lvl w:ilvl="0">
      <w:start w:val="1"/>
      <w:numFmt w:val="upperLetter"/>
      <w:pStyle w:val="Balk4"/>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90F52"/>
    <w:multiLevelType w:val="hybridMultilevel"/>
    <w:tmpl w:val="90D01C48"/>
    <w:lvl w:ilvl="0" w:tplc="A080CB16">
      <w:start w:val="3"/>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C05BE1"/>
    <w:multiLevelType w:val="hybridMultilevel"/>
    <w:tmpl w:val="1ABA9E52"/>
    <w:lvl w:ilvl="0" w:tplc="E558E9DC">
      <w:start w:val="1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F42E2"/>
    <w:multiLevelType w:val="hybridMultilevel"/>
    <w:tmpl w:val="A686F8F4"/>
    <w:lvl w:ilvl="0" w:tplc="C6B817C8">
      <w:start w:val="4"/>
      <w:numFmt w:val="bullet"/>
      <w:lvlText w:val="-"/>
      <w:lvlJc w:val="left"/>
      <w:pPr>
        <w:ind w:left="1068" w:hanging="360"/>
      </w:pPr>
      <w:rPr>
        <w:rFonts w:ascii="Tahoma" w:eastAsia="Times New Roman" w:hAnsi="Tahoma" w:cs="Tahoma"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B740EA4"/>
    <w:multiLevelType w:val="hybridMultilevel"/>
    <w:tmpl w:val="97A663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6EC370B3"/>
    <w:multiLevelType w:val="hybridMultilevel"/>
    <w:tmpl w:val="B13271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705956A8"/>
    <w:multiLevelType w:val="hybridMultilevel"/>
    <w:tmpl w:val="DFB0FD30"/>
    <w:lvl w:ilvl="0" w:tplc="B9B0484C">
      <w:start w:val="1"/>
      <w:numFmt w:val="lowerLetter"/>
      <w:lvlText w:val="%1)"/>
      <w:lvlJc w:val="left"/>
      <w:pPr>
        <w:ind w:left="5895" w:hanging="55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2864C4"/>
    <w:multiLevelType w:val="multilevel"/>
    <w:tmpl w:val="F30815A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9AE5405"/>
    <w:multiLevelType w:val="multilevel"/>
    <w:tmpl w:val="6B0E8A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8A36B4"/>
    <w:multiLevelType w:val="multilevel"/>
    <w:tmpl w:val="B47C76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1093554311">
    <w:abstractNumId w:val="10"/>
  </w:num>
  <w:num w:numId="2" w16cid:durableId="1814561520">
    <w:abstractNumId w:val="14"/>
  </w:num>
  <w:num w:numId="3" w16cid:durableId="446655877">
    <w:abstractNumId w:val="6"/>
  </w:num>
  <w:num w:numId="4" w16cid:durableId="1737124586">
    <w:abstractNumId w:val="21"/>
  </w:num>
  <w:num w:numId="5" w16cid:durableId="1495492855">
    <w:abstractNumId w:val="0"/>
  </w:num>
  <w:num w:numId="6" w16cid:durableId="1908612692">
    <w:abstractNumId w:val="4"/>
  </w:num>
  <w:num w:numId="7" w16cid:durableId="969163565">
    <w:abstractNumId w:val="3"/>
  </w:num>
  <w:num w:numId="8" w16cid:durableId="1504583828">
    <w:abstractNumId w:val="22"/>
  </w:num>
  <w:num w:numId="9" w16cid:durableId="1967545809">
    <w:abstractNumId w:val="8"/>
  </w:num>
  <w:num w:numId="10" w16cid:durableId="531575200">
    <w:abstractNumId w:val="20"/>
  </w:num>
  <w:num w:numId="11" w16cid:durableId="1709062015">
    <w:abstractNumId w:val="11"/>
  </w:num>
  <w:num w:numId="12" w16cid:durableId="759722274">
    <w:abstractNumId w:val="23"/>
  </w:num>
  <w:num w:numId="13" w16cid:durableId="257493040">
    <w:abstractNumId w:val="18"/>
  </w:num>
  <w:num w:numId="14" w16cid:durableId="485510317">
    <w:abstractNumId w:val="16"/>
  </w:num>
  <w:num w:numId="15" w16cid:durableId="1343313112">
    <w:abstractNumId w:val="19"/>
  </w:num>
  <w:num w:numId="16" w16cid:durableId="198469310">
    <w:abstractNumId w:val="9"/>
  </w:num>
  <w:num w:numId="17" w16cid:durableId="1404721608">
    <w:abstractNumId w:val="15"/>
  </w:num>
  <w:num w:numId="18" w16cid:durableId="2119832228">
    <w:abstractNumId w:val="5"/>
  </w:num>
  <w:num w:numId="19" w16cid:durableId="396123612">
    <w:abstractNumId w:val="1"/>
  </w:num>
  <w:num w:numId="20" w16cid:durableId="1631204108">
    <w:abstractNumId w:val="17"/>
  </w:num>
  <w:num w:numId="21" w16cid:durableId="915170258">
    <w:abstractNumId w:val="13"/>
  </w:num>
  <w:num w:numId="22" w16cid:durableId="106435007">
    <w:abstractNumId w:val="12"/>
  </w:num>
  <w:num w:numId="23" w16cid:durableId="1030648764">
    <w:abstractNumId w:val="2"/>
  </w:num>
  <w:num w:numId="24" w16cid:durableId="1614752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BE"/>
    <w:rsid w:val="0000310C"/>
    <w:rsid w:val="00030804"/>
    <w:rsid w:val="00045A48"/>
    <w:rsid w:val="000572B4"/>
    <w:rsid w:val="00067573"/>
    <w:rsid w:val="000700B0"/>
    <w:rsid w:val="000702FF"/>
    <w:rsid w:val="00070492"/>
    <w:rsid w:val="00070D15"/>
    <w:rsid w:val="000A47F7"/>
    <w:rsid w:val="000B10B9"/>
    <w:rsid w:val="000C5A60"/>
    <w:rsid w:val="000C6C5A"/>
    <w:rsid w:val="000D08F8"/>
    <w:rsid w:val="000D46F0"/>
    <w:rsid w:val="000F4361"/>
    <w:rsid w:val="000F5D70"/>
    <w:rsid w:val="00101AFE"/>
    <w:rsid w:val="0010539A"/>
    <w:rsid w:val="00115B4F"/>
    <w:rsid w:val="00116090"/>
    <w:rsid w:val="001168D6"/>
    <w:rsid w:val="00140F28"/>
    <w:rsid w:val="00163FDB"/>
    <w:rsid w:val="00173927"/>
    <w:rsid w:val="00177AA6"/>
    <w:rsid w:val="0019462F"/>
    <w:rsid w:val="001C2170"/>
    <w:rsid w:val="001D7EE3"/>
    <w:rsid w:val="001F3EE0"/>
    <w:rsid w:val="00202E8B"/>
    <w:rsid w:val="00226EE1"/>
    <w:rsid w:val="002276EB"/>
    <w:rsid w:val="00247630"/>
    <w:rsid w:val="00252371"/>
    <w:rsid w:val="002727D2"/>
    <w:rsid w:val="00280B69"/>
    <w:rsid w:val="0028473D"/>
    <w:rsid w:val="00284E87"/>
    <w:rsid w:val="00293D7B"/>
    <w:rsid w:val="00295F25"/>
    <w:rsid w:val="002968B2"/>
    <w:rsid w:val="002A3C27"/>
    <w:rsid w:val="002C080F"/>
    <w:rsid w:val="002D250D"/>
    <w:rsid w:val="002D5516"/>
    <w:rsid w:val="002D697B"/>
    <w:rsid w:val="002E3388"/>
    <w:rsid w:val="002F1BBC"/>
    <w:rsid w:val="00301070"/>
    <w:rsid w:val="003044B9"/>
    <w:rsid w:val="00311A2A"/>
    <w:rsid w:val="0031530F"/>
    <w:rsid w:val="00326DF7"/>
    <w:rsid w:val="00340F7B"/>
    <w:rsid w:val="00352BE3"/>
    <w:rsid w:val="00356FCB"/>
    <w:rsid w:val="00367A74"/>
    <w:rsid w:val="0038318D"/>
    <w:rsid w:val="0039125D"/>
    <w:rsid w:val="003E1811"/>
    <w:rsid w:val="003F08AE"/>
    <w:rsid w:val="003F491C"/>
    <w:rsid w:val="00405B3A"/>
    <w:rsid w:val="0040726D"/>
    <w:rsid w:val="0041404C"/>
    <w:rsid w:val="004574BB"/>
    <w:rsid w:val="00460EF2"/>
    <w:rsid w:val="004A3A6F"/>
    <w:rsid w:val="004B607A"/>
    <w:rsid w:val="004C2597"/>
    <w:rsid w:val="004D0053"/>
    <w:rsid w:val="004D40DB"/>
    <w:rsid w:val="004E3047"/>
    <w:rsid w:val="00504E8E"/>
    <w:rsid w:val="00511D91"/>
    <w:rsid w:val="005240A0"/>
    <w:rsid w:val="00530B8E"/>
    <w:rsid w:val="005350EE"/>
    <w:rsid w:val="005459F9"/>
    <w:rsid w:val="00553F2F"/>
    <w:rsid w:val="00556E58"/>
    <w:rsid w:val="00564BA3"/>
    <w:rsid w:val="005815E4"/>
    <w:rsid w:val="00581690"/>
    <w:rsid w:val="00582BCE"/>
    <w:rsid w:val="00590025"/>
    <w:rsid w:val="005B5F7D"/>
    <w:rsid w:val="005B6C58"/>
    <w:rsid w:val="005C081B"/>
    <w:rsid w:val="005D7EB3"/>
    <w:rsid w:val="005E2D87"/>
    <w:rsid w:val="0060071A"/>
    <w:rsid w:val="00605A5E"/>
    <w:rsid w:val="00605B83"/>
    <w:rsid w:val="00670744"/>
    <w:rsid w:val="00675586"/>
    <w:rsid w:val="00692339"/>
    <w:rsid w:val="00693FBF"/>
    <w:rsid w:val="00696760"/>
    <w:rsid w:val="006A21C8"/>
    <w:rsid w:val="006A59D1"/>
    <w:rsid w:val="006B0E25"/>
    <w:rsid w:val="006D2F7C"/>
    <w:rsid w:val="006D4F84"/>
    <w:rsid w:val="006D65D1"/>
    <w:rsid w:val="006E614B"/>
    <w:rsid w:val="0071661F"/>
    <w:rsid w:val="0073740C"/>
    <w:rsid w:val="007556E2"/>
    <w:rsid w:val="00763958"/>
    <w:rsid w:val="00780DB5"/>
    <w:rsid w:val="007869B6"/>
    <w:rsid w:val="00787CFD"/>
    <w:rsid w:val="007A13CD"/>
    <w:rsid w:val="007A4733"/>
    <w:rsid w:val="007A6B03"/>
    <w:rsid w:val="007B51AA"/>
    <w:rsid w:val="007C6F36"/>
    <w:rsid w:val="007D7509"/>
    <w:rsid w:val="007E2E14"/>
    <w:rsid w:val="0080344E"/>
    <w:rsid w:val="0080667D"/>
    <w:rsid w:val="00820C26"/>
    <w:rsid w:val="00830613"/>
    <w:rsid w:val="00830FDE"/>
    <w:rsid w:val="0083422D"/>
    <w:rsid w:val="00835497"/>
    <w:rsid w:val="00845672"/>
    <w:rsid w:val="00852FD2"/>
    <w:rsid w:val="00863BC1"/>
    <w:rsid w:val="008842CF"/>
    <w:rsid w:val="00885BCE"/>
    <w:rsid w:val="00887A38"/>
    <w:rsid w:val="008936DF"/>
    <w:rsid w:val="008A3B1C"/>
    <w:rsid w:val="008B6525"/>
    <w:rsid w:val="008D22DF"/>
    <w:rsid w:val="008F2B7B"/>
    <w:rsid w:val="008F78C2"/>
    <w:rsid w:val="00912FFF"/>
    <w:rsid w:val="0091382E"/>
    <w:rsid w:val="009730FC"/>
    <w:rsid w:val="00977EB8"/>
    <w:rsid w:val="00996097"/>
    <w:rsid w:val="009A6479"/>
    <w:rsid w:val="009B031A"/>
    <w:rsid w:val="009B5B47"/>
    <w:rsid w:val="009C44F6"/>
    <w:rsid w:val="009D4CAE"/>
    <w:rsid w:val="009E64CC"/>
    <w:rsid w:val="009F3AC5"/>
    <w:rsid w:val="00A16652"/>
    <w:rsid w:val="00A21371"/>
    <w:rsid w:val="00A23ABD"/>
    <w:rsid w:val="00A26DD9"/>
    <w:rsid w:val="00A3564B"/>
    <w:rsid w:val="00A41B1E"/>
    <w:rsid w:val="00A41F06"/>
    <w:rsid w:val="00A5002F"/>
    <w:rsid w:val="00A708C1"/>
    <w:rsid w:val="00A92D87"/>
    <w:rsid w:val="00A955FD"/>
    <w:rsid w:val="00AA29E6"/>
    <w:rsid w:val="00AA7BB3"/>
    <w:rsid w:val="00AC3E47"/>
    <w:rsid w:val="00AE5496"/>
    <w:rsid w:val="00B00DF7"/>
    <w:rsid w:val="00B011ED"/>
    <w:rsid w:val="00B10C5A"/>
    <w:rsid w:val="00B44418"/>
    <w:rsid w:val="00B5657B"/>
    <w:rsid w:val="00BA5939"/>
    <w:rsid w:val="00BF51C1"/>
    <w:rsid w:val="00C0008A"/>
    <w:rsid w:val="00C007C7"/>
    <w:rsid w:val="00C032B7"/>
    <w:rsid w:val="00C06109"/>
    <w:rsid w:val="00C22F42"/>
    <w:rsid w:val="00C62002"/>
    <w:rsid w:val="00C64049"/>
    <w:rsid w:val="00C71D5D"/>
    <w:rsid w:val="00C72792"/>
    <w:rsid w:val="00C727E0"/>
    <w:rsid w:val="00C74E44"/>
    <w:rsid w:val="00C7554A"/>
    <w:rsid w:val="00C7728D"/>
    <w:rsid w:val="00CB35BD"/>
    <w:rsid w:val="00CD2DB2"/>
    <w:rsid w:val="00CE0C18"/>
    <w:rsid w:val="00CE0C75"/>
    <w:rsid w:val="00CE6E05"/>
    <w:rsid w:val="00D06EBE"/>
    <w:rsid w:val="00D1744E"/>
    <w:rsid w:val="00D24543"/>
    <w:rsid w:val="00D5429C"/>
    <w:rsid w:val="00D616D2"/>
    <w:rsid w:val="00D666A8"/>
    <w:rsid w:val="00D67427"/>
    <w:rsid w:val="00D74142"/>
    <w:rsid w:val="00DB1F91"/>
    <w:rsid w:val="00DB58D8"/>
    <w:rsid w:val="00DC339F"/>
    <w:rsid w:val="00DD78CC"/>
    <w:rsid w:val="00DF1821"/>
    <w:rsid w:val="00E0181E"/>
    <w:rsid w:val="00E12612"/>
    <w:rsid w:val="00E16981"/>
    <w:rsid w:val="00E26922"/>
    <w:rsid w:val="00E301D2"/>
    <w:rsid w:val="00E45AEF"/>
    <w:rsid w:val="00E57B80"/>
    <w:rsid w:val="00E60B97"/>
    <w:rsid w:val="00E63AEB"/>
    <w:rsid w:val="00E63F2E"/>
    <w:rsid w:val="00E676AD"/>
    <w:rsid w:val="00E742DA"/>
    <w:rsid w:val="00E837F1"/>
    <w:rsid w:val="00E9295E"/>
    <w:rsid w:val="00E95399"/>
    <w:rsid w:val="00EA6863"/>
    <w:rsid w:val="00EA698F"/>
    <w:rsid w:val="00EB15C2"/>
    <w:rsid w:val="00EB3021"/>
    <w:rsid w:val="00EB7278"/>
    <w:rsid w:val="00EC05AC"/>
    <w:rsid w:val="00EC2132"/>
    <w:rsid w:val="00EC75C4"/>
    <w:rsid w:val="00EE0960"/>
    <w:rsid w:val="00F114A7"/>
    <w:rsid w:val="00F40E3F"/>
    <w:rsid w:val="00F44F06"/>
    <w:rsid w:val="00F52625"/>
    <w:rsid w:val="00F53EB8"/>
    <w:rsid w:val="00F76AC1"/>
    <w:rsid w:val="00F85404"/>
    <w:rsid w:val="00F94F25"/>
    <w:rsid w:val="00FA52D3"/>
    <w:rsid w:val="00FB0DA2"/>
    <w:rsid w:val="00FB2015"/>
    <w:rsid w:val="00FB48C9"/>
    <w:rsid w:val="00FB65F6"/>
    <w:rsid w:val="00FE134A"/>
    <w:rsid w:val="00FE5987"/>
    <w:rsid w:val="00FF1BE1"/>
    <w:rsid w:val="00FF42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AABF5"/>
  <w15:chartTrackingRefBased/>
  <w15:docId w15:val="{D41F4A37-0171-4C47-877A-900EFD66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BE"/>
    <w:rPr>
      <w:lang w:val="en-US" w:eastAsia="en-US"/>
    </w:rPr>
  </w:style>
  <w:style w:type="paragraph" w:styleId="Balk1">
    <w:name w:val="heading 1"/>
    <w:basedOn w:val="Normal"/>
    <w:next w:val="Normal"/>
    <w:qFormat/>
    <w:pPr>
      <w:keepNext/>
      <w:jc w:val="both"/>
      <w:outlineLvl w:val="0"/>
    </w:pPr>
    <w:rPr>
      <w:b/>
      <w:bCs/>
      <w:lang w:val="tr-TR"/>
    </w:rPr>
  </w:style>
  <w:style w:type="paragraph" w:styleId="Balk2">
    <w:name w:val="heading 2"/>
    <w:basedOn w:val="Normal"/>
    <w:next w:val="Normal"/>
    <w:qFormat/>
    <w:pPr>
      <w:keepNext/>
      <w:numPr>
        <w:numId w:val="1"/>
      </w:numPr>
      <w:tabs>
        <w:tab w:val="left" w:pos="5535"/>
      </w:tabs>
      <w:spacing w:before="120" w:line="320" w:lineRule="exact"/>
      <w:jc w:val="both"/>
      <w:outlineLvl w:val="1"/>
    </w:pPr>
    <w:rPr>
      <w:b/>
      <w:lang w:val="tr-TR"/>
    </w:rPr>
  </w:style>
  <w:style w:type="paragraph" w:styleId="Balk3">
    <w:name w:val="heading 3"/>
    <w:basedOn w:val="Normal"/>
    <w:next w:val="Normal"/>
    <w:qFormat/>
    <w:pPr>
      <w:keepNext/>
      <w:tabs>
        <w:tab w:val="left" w:pos="5535"/>
      </w:tabs>
      <w:spacing w:before="120" w:line="320" w:lineRule="exact"/>
      <w:ind w:left="1134" w:hanging="1134"/>
      <w:jc w:val="both"/>
      <w:outlineLvl w:val="2"/>
    </w:pPr>
    <w:rPr>
      <w:b/>
      <w:bCs/>
      <w:lang w:val="tr-TR"/>
    </w:rPr>
  </w:style>
  <w:style w:type="paragraph" w:styleId="Balk4">
    <w:name w:val="heading 4"/>
    <w:basedOn w:val="Normal"/>
    <w:next w:val="Normal"/>
    <w:qFormat/>
    <w:pPr>
      <w:keepNext/>
      <w:numPr>
        <w:numId w:val="2"/>
      </w:numPr>
      <w:tabs>
        <w:tab w:val="left" w:pos="5535"/>
      </w:tabs>
      <w:jc w:val="both"/>
      <w:outlineLvl w:val="3"/>
    </w:pPr>
    <w:rPr>
      <w:b/>
      <w:lang w:val="tr-TR" w:eastAsia="tr-TR"/>
    </w:rPr>
  </w:style>
  <w:style w:type="paragraph" w:styleId="Balk5">
    <w:name w:val="heading 5"/>
    <w:basedOn w:val="Normal"/>
    <w:next w:val="Normal"/>
    <w:qFormat/>
    <w:pPr>
      <w:keepNext/>
      <w:outlineLvl w:val="4"/>
    </w:pPr>
    <w:rPr>
      <w:b/>
      <w:bCs/>
      <w:lang w:val="tr-TR"/>
    </w:rPr>
  </w:style>
  <w:style w:type="paragraph" w:styleId="Balk6">
    <w:name w:val="heading 6"/>
    <w:basedOn w:val="Normal"/>
    <w:next w:val="Normal"/>
    <w:qFormat/>
    <w:pPr>
      <w:keepNext/>
      <w:tabs>
        <w:tab w:val="left" w:pos="5535"/>
      </w:tabs>
      <w:spacing w:before="120" w:line="320" w:lineRule="exact"/>
      <w:jc w:val="both"/>
      <w:outlineLvl w:val="5"/>
    </w:pPr>
    <w:rPr>
      <w:b/>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tabs>
        <w:tab w:val="left" w:pos="5535"/>
      </w:tabs>
      <w:jc w:val="both"/>
    </w:pPr>
    <w:rPr>
      <w:lang w:val="tr-TR"/>
    </w:rPr>
  </w:style>
  <w:style w:type="paragraph" w:styleId="GvdeMetni2">
    <w:name w:val="Body Text 2"/>
    <w:basedOn w:val="Normal"/>
    <w:pPr>
      <w:spacing w:line="360" w:lineRule="auto"/>
      <w:jc w:val="center"/>
    </w:pPr>
    <w:rPr>
      <w:sz w:val="28"/>
      <w:szCs w:val="21"/>
      <w:lang w:val="tr-TR"/>
    </w:rPr>
  </w:style>
  <w:style w:type="paragraph" w:styleId="GvdeMetni3">
    <w:name w:val="Body Text 3"/>
    <w:basedOn w:val="Normal"/>
    <w:pPr>
      <w:tabs>
        <w:tab w:val="left" w:pos="-57"/>
        <w:tab w:val="left" w:pos="0"/>
      </w:tabs>
      <w:ind w:right="8229"/>
      <w:jc w:val="both"/>
    </w:pPr>
    <w:rPr>
      <w:lang w:val="tr-TR"/>
    </w:rPr>
  </w:style>
  <w:style w:type="paragraph" w:styleId="BalonMetni">
    <w:name w:val="Balloon Text"/>
    <w:basedOn w:val="Normal"/>
    <w:semiHidden/>
    <w:rPr>
      <w:rFonts w:ascii="Tahoma" w:hAnsi="Tahoma" w:cs="Tahoma"/>
      <w:sz w:val="16"/>
      <w:szCs w:val="16"/>
    </w:rPr>
  </w:style>
  <w:style w:type="paragraph" w:styleId="GvdeMetniGirintisi">
    <w:name w:val="Body Text Indent"/>
    <w:basedOn w:val="Normal"/>
    <w:link w:val="GvdeMetniGirintisiChar"/>
    <w:rsid w:val="006A21C8"/>
    <w:pPr>
      <w:spacing w:after="120"/>
      <w:ind w:left="283"/>
    </w:pPr>
  </w:style>
  <w:style w:type="character" w:customStyle="1" w:styleId="GvdeMetniGirintisiChar">
    <w:name w:val="Gövde Metni Girintisi Char"/>
    <w:link w:val="GvdeMetniGirintisi"/>
    <w:rsid w:val="006A21C8"/>
    <w:rPr>
      <w:lang w:val="en-US" w:eastAsia="en-US"/>
    </w:rPr>
  </w:style>
  <w:style w:type="character" w:customStyle="1" w:styleId="AltBilgiChar">
    <w:name w:val="Alt Bilgi Char"/>
    <w:link w:val="AltBilgi"/>
    <w:rsid w:val="00CD2DB2"/>
    <w:rPr>
      <w:lang w:val="en-US" w:eastAsia="en-US"/>
    </w:rPr>
  </w:style>
  <w:style w:type="table" w:styleId="TabloKlavuzu">
    <w:name w:val="Table Grid"/>
    <w:basedOn w:val="NormalTablo"/>
    <w:uiPriority w:val="59"/>
    <w:rsid w:val="00CD2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
    <w:name w:val="Üst Bilgi Char"/>
    <w:link w:val="stBilgi"/>
    <w:rsid w:val="00DB58D8"/>
    <w:rPr>
      <w:lang w:val="en-US" w:eastAsia="en-US"/>
    </w:rPr>
  </w:style>
  <w:style w:type="paragraph" w:styleId="ListeParagraf">
    <w:name w:val="List Paragraph"/>
    <w:basedOn w:val="Normal"/>
    <w:uiPriority w:val="34"/>
    <w:qFormat/>
    <w:rsid w:val="00E9295E"/>
    <w:pPr>
      <w:ind w:left="708"/>
    </w:pPr>
  </w:style>
  <w:style w:type="character" w:styleId="Kpr">
    <w:name w:val="Hyperlink"/>
    <w:uiPriority w:val="99"/>
    <w:unhideWhenUsed/>
    <w:rsid w:val="0019462F"/>
    <w:rPr>
      <w:color w:val="0563C1"/>
      <w:u w:val="single"/>
    </w:rPr>
  </w:style>
  <w:style w:type="character" w:customStyle="1" w:styleId="zmlenmeyenBahsetme1">
    <w:name w:val="Çözümlenmeyen Bahsetme1"/>
    <w:uiPriority w:val="99"/>
    <w:semiHidden/>
    <w:unhideWhenUsed/>
    <w:rsid w:val="0019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AE76-1EAD-4F0D-BFAA-517DA2B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3891</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Yönetim ve Organizasyon Prosedürü</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XY</dc:creator>
  <cp:keywords/>
  <cp:lastModifiedBy>inspecttest muhendislik</cp:lastModifiedBy>
  <cp:revision>2</cp:revision>
  <cp:lastPrinted>2022-11-26T18:11:00Z</cp:lastPrinted>
  <dcterms:created xsi:type="dcterms:W3CDTF">2023-09-06T12:49:00Z</dcterms:created>
  <dcterms:modified xsi:type="dcterms:W3CDTF">2023-09-06T12:49:00Z</dcterms:modified>
</cp:coreProperties>
</file>